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竞价销售粮油看样单</w:t>
      </w:r>
    </w:p>
    <w:p>
      <w:pPr>
        <w:widowControl/>
        <w:jc w:val="center"/>
        <w:rPr>
          <w:b/>
          <w:szCs w:val="21"/>
        </w:rPr>
      </w:pPr>
    </w:p>
    <w:p>
      <w:pPr>
        <w:widowControl/>
        <w:spacing w:line="80" w:lineRule="atLeast"/>
        <w:rPr>
          <w:rFonts w:ascii="宋体" w:hAnsi="宋体" w:eastAsia="宋体" w:cs="宋体"/>
          <w:sz w:val="11"/>
          <w:szCs w:val="11"/>
          <w:u w:val="single"/>
        </w:rPr>
      </w:pPr>
      <w:r>
        <w:rPr>
          <w:rFonts w:hint="eastAsia"/>
          <w:szCs w:val="21"/>
        </w:rPr>
        <w:t>品种</w:t>
      </w:r>
      <w:r>
        <w:rPr>
          <w:szCs w:val="21"/>
        </w:rPr>
        <w:t>：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 xml:space="preserve">  </w:t>
      </w:r>
      <w:bookmarkStart w:id="0" w:name="_GoBack"/>
      <w:bookmarkEnd w:id="0"/>
    </w:p>
    <w:p>
      <w:pPr>
        <w:widowControl/>
        <w:spacing w:line="80" w:lineRule="atLeast"/>
        <w:rPr>
          <w:rFonts w:ascii="宋体" w:hAnsi="宋体" w:eastAsia="宋体" w:cs="宋体"/>
          <w:sz w:val="11"/>
          <w:szCs w:val="11"/>
          <w:u w:val="single"/>
        </w:rPr>
      </w:pPr>
    </w:p>
    <w:tbl>
      <w:tblPr>
        <w:tblStyle w:val="9"/>
        <w:tblW w:w="13801" w:type="dxa"/>
        <w:jc w:val="center"/>
        <w:tblInd w:w="-1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515"/>
        <w:gridCol w:w="3640"/>
        <w:gridCol w:w="684"/>
        <w:gridCol w:w="975"/>
        <w:gridCol w:w="1170"/>
        <w:gridCol w:w="1188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序号</w:t>
            </w:r>
          </w:p>
        </w:tc>
        <w:tc>
          <w:tcPr>
            <w:tcW w:w="2515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标的号</w:t>
            </w:r>
          </w:p>
        </w:tc>
        <w:tc>
          <w:tcPr>
            <w:tcW w:w="364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实际存储库点</w:t>
            </w:r>
          </w:p>
        </w:tc>
        <w:tc>
          <w:tcPr>
            <w:tcW w:w="684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仓号</w:t>
            </w:r>
          </w:p>
        </w:tc>
        <w:tc>
          <w:tcPr>
            <w:tcW w:w="975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是否了解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标的详情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（是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/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否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1188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是否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实地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看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样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了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解实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物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质量</w:t>
            </w:r>
          </w:p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（是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/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否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spacing w:line="8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4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80" w:lineRule="atLeast"/>
              <w:jc w:val="center"/>
              <w:rPr>
                <w:rFonts w:cs="Times New Roman" w:ascii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80" w:lineRule="atLeast"/>
              <w:jc w:val="center"/>
              <w:rPr>
                <w:rFonts w:cs="宋体" w:asciiTheme="minorEastAsia" w:hAnsiTheme="minorEastAsia"/>
                <w:color w:val="000000"/>
                <w:sz w:val="13"/>
                <w:szCs w:val="13"/>
              </w:rPr>
            </w:pPr>
          </w:p>
        </w:tc>
      </w:tr>
    </w:tbl>
    <w:p>
      <w:pPr>
        <w:spacing w:line="80" w:lineRule="atLeast"/>
        <w:rPr>
          <w:szCs w:val="21"/>
        </w:rPr>
      </w:pPr>
    </w:p>
    <w:p>
      <w:pPr>
        <w:snapToGrid w:val="0"/>
        <w:spacing w:line="80" w:lineRule="atLeast"/>
        <w:ind w:firstLine="210" w:firstLineChars="100"/>
        <w:rPr>
          <w:szCs w:val="21"/>
        </w:rPr>
      </w:pPr>
      <w:r>
        <w:rPr>
          <w:rFonts w:hint="eastAsia"/>
          <w:szCs w:val="21"/>
        </w:rPr>
        <w:t>看样企业及</w:t>
      </w:r>
      <w:r>
        <w:rPr>
          <w:rFonts w:hint="eastAsia"/>
        </w:rPr>
        <w:t>承储企业</w:t>
      </w:r>
      <w:r>
        <w:rPr>
          <w:szCs w:val="21"/>
        </w:rPr>
        <w:t>双方确认并同</w:t>
      </w:r>
      <w:r>
        <w:rPr>
          <w:rFonts w:hint="eastAsia"/>
          <w:szCs w:val="21"/>
        </w:rPr>
        <w:t>意</w:t>
      </w:r>
      <w:r>
        <w:rPr>
          <w:szCs w:val="21"/>
        </w:rPr>
        <w:t>以下条款</w:t>
      </w:r>
      <w:r>
        <w:rPr>
          <w:rFonts w:hint="eastAsia"/>
          <w:szCs w:val="21"/>
        </w:rPr>
        <w:t>：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1）有意向竞买的企业看样人在看样单签字确认后，表示知晓粮食的实际质量，成交后不得再对粮食质量提出异议</w:t>
      </w:r>
      <w:r>
        <w:rPr>
          <w:szCs w:val="21"/>
        </w:rPr>
        <w:t>。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2）看样人</w:t>
      </w:r>
      <w:r>
        <w:rPr>
          <w:szCs w:val="21"/>
        </w:rPr>
        <w:t>持</w:t>
      </w:r>
      <w:r>
        <w:rPr>
          <w:rFonts w:hint="eastAsia"/>
          <w:szCs w:val="21"/>
        </w:rPr>
        <w:t>看</w:t>
      </w:r>
      <w:r>
        <w:rPr>
          <w:szCs w:val="21"/>
        </w:rPr>
        <w:t>样单</w:t>
      </w:r>
      <w:r>
        <w:rPr>
          <w:rFonts w:hint="eastAsia"/>
          <w:szCs w:val="21"/>
        </w:rPr>
        <w:t>去实地查看标的实物质量情况。</w:t>
      </w:r>
    </w:p>
    <w:p>
      <w:pPr>
        <w:snapToGrid w:val="0"/>
        <w:ind w:firstLine="210" w:firstLineChars="1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看样</w:t>
      </w:r>
      <w:r>
        <w:rPr>
          <w:rFonts w:hint="eastAsia"/>
          <w:szCs w:val="21"/>
        </w:rPr>
        <w:t>单</w:t>
      </w:r>
      <w:r>
        <w:rPr>
          <w:szCs w:val="21"/>
        </w:rPr>
        <w:t>一式</w:t>
      </w:r>
      <w:r>
        <w:rPr>
          <w:rFonts w:hint="eastAsia"/>
          <w:szCs w:val="21"/>
        </w:rPr>
        <w:t>叁</w:t>
      </w:r>
      <w:r>
        <w:rPr>
          <w:szCs w:val="21"/>
        </w:rPr>
        <w:t>份，</w:t>
      </w:r>
      <w:r>
        <w:rPr>
          <w:rFonts w:hint="eastAsia"/>
          <w:szCs w:val="21"/>
        </w:rPr>
        <w:t>批发市场、看样企业及</w:t>
      </w:r>
      <w:r>
        <w:rPr>
          <w:rFonts w:hint="eastAsia"/>
        </w:rPr>
        <w:t>承储企业</w:t>
      </w:r>
      <w:r>
        <w:rPr>
          <w:rFonts w:hint="eastAsia"/>
          <w:szCs w:val="21"/>
        </w:rPr>
        <w:t>各执一份</w:t>
      </w:r>
      <w:r>
        <w:rPr>
          <w:szCs w:val="21"/>
        </w:rPr>
        <w:t>。</w:t>
      </w:r>
      <w:r>
        <w:rPr>
          <w:rFonts w:hint="eastAsia"/>
          <w:szCs w:val="21"/>
        </w:rPr>
        <w:t>若</w:t>
      </w:r>
      <w:r>
        <w:rPr>
          <w:szCs w:val="21"/>
        </w:rPr>
        <w:t>合同成</w:t>
      </w:r>
      <w:r>
        <w:rPr>
          <w:rFonts w:hint="eastAsia"/>
          <w:szCs w:val="21"/>
        </w:rPr>
        <w:t>交</w:t>
      </w:r>
      <w:r>
        <w:rPr>
          <w:szCs w:val="21"/>
        </w:rPr>
        <w:t>，此件</w:t>
      </w:r>
      <w:r>
        <w:rPr>
          <w:rFonts w:hint="eastAsia"/>
          <w:szCs w:val="21"/>
        </w:rPr>
        <w:t>将</w:t>
      </w:r>
      <w:r>
        <w:rPr>
          <w:szCs w:val="21"/>
        </w:rPr>
        <w:t>作处理纠</w:t>
      </w:r>
      <w:r>
        <w:rPr>
          <w:rFonts w:hint="eastAsia"/>
          <w:szCs w:val="21"/>
        </w:rPr>
        <w:t>纷</w:t>
      </w:r>
      <w:r>
        <w:rPr>
          <w:szCs w:val="21"/>
        </w:rPr>
        <w:t>的重要依据。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4）对</w:t>
      </w:r>
      <w:r>
        <w:rPr>
          <w:szCs w:val="21"/>
        </w:rPr>
        <w:t>多</w:t>
      </w:r>
      <w:r>
        <w:rPr>
          <w:rFonts w:hint="eastAsia"/>
          <w:szCs w:val="21"/>
        </w:rPr>
        <w:t>次</w:t>
      </w:r>
      <w:r>
        <w:rPr>
          <w:szCs w:val="21"/>
        </w:rPr>
        <w:t>看样且无</w:t>
      </w:r>
      <w:r>
        <w:rPr>
          <w:rFonts w:hint="eastAsia"/>
          <w:szCs w:val="21"/>
        </w:rPr>
        <w:t>正</w:t>
      </w:r>
      <w:r>
        <w:rPr>
          <w:szCs w:val="21"/>
        </w:rPr>
        <w:t>当理由不参与竞</w:t>
      </w:r>
      <w:r>
        <w:rPr>
          <w:rFonts w:hint="eastAsia"/>
          <w:szCs w:val="21"/>
        </w:rPr>
        <w:t>买</w:t>
      </w:r>
      <w:r>
        <w:rPr>
          <w:szCs w:val="21"/>
        </w:rPr>
        <w:t>的企业将采取限制性措施。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5）看</w:t>
      </w:r>
      <w:r>
        <w:rPr>
          <w:szCs w:val="21"/>
        </w:rPr>
        <w:t>样单</w:t>
      </w:r>
      <w:r>
        <w:rPr>
          <w:rFonts w:hint="eastAsia"/>
          <w:szCs w:val="21"/>
        </w:rPr>
        <w:t>选项中</w:t>
      </w:r>
      <w:r>
        <w:rPr>
          <w:szCs w:val="21"/>
        </w:rPr>
        <w:t>凡填写</w:t>
      </w:r>
      <w:r>
        <w:rPr>
          <w:rFonts w:hint="eastAsia"/>
          <w:szCs w:val="21"/>
        </w:rPr>
        <w:t>“否</w:t>
      </w:r>
      <w:r>
        <w:rPr>
          <w:szCs w:val="21"/>
        </w:rPr>
        <w:t>”</w:t>
      </w:r>
      <w:r>
        <w:rPr>
          <w:rFonts w:hint="eastAsia"/>
          <w:szCs w:val="21"/>
        </w:rPr>
        <w:t>的，须在</w:t>
      </w:r>
      <w:r>
        <w:rPr>
          <w:szCs w:val="21"/>
        </w:rPr>
        <w:t>备注中</w:t>
      </w:r>
      <w:r>
        <w:rPr>
          <w:rFonts w:hint="eastAsia"/>
          <w:szCs w:val="21"/>
        </w:rPr>
        <w:t>予以说明</w:t>
      </w:r>
      <w:r>
        <w:rPr>
          <w:szCs w:val="21"/>
        </w:rPr>
        <w:t>。</w:t>
      </w:r>
    </w:p>
    <w:tbl>
      <w:tblPr>
        <w:tblStyle w:val="9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市场</w:t>
            </w:r>
            <w:r>
              <w:t>盖章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看样企业</w:t>
            </w:r>
            <w:r>
              <w:t>盖章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承储企业</w:t>
            </w:r>
            <w: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市场名称：重庆市粮油批发市场有限责任公司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  <w:r>
              <w:t>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：王庶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看</w:t>
            </w:r>
            <w:r>
              <w:t>样人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经办</w:t>
            </w:r>
            <w:r>
              <w:t>人</w:t>
            </w:r>
            <w:r>
              <w:rPr>
                <w:rFonts w:hint="eastAsia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电话：023-65269777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身份证号：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开单日期：</w:t>
            </w:r>
            <w:r>
              <w:rPr>
                <w:rFonts w:ascii="宋体" w:hAnsi="宋体" w:eastAsia="宋体" w:cs="宋体"/>
                <w:szCs w:val="21"/>
              </w:rPr>
              <w:t>2019-</w:t>
            </w:r>
            <w:r>
              <w:rPr>
                <w:rFonts w:hint="eastAsia" w:ascii="宋体" w:hAnsi="宋体" w:eastAsia="宋体" w:cs="宋体"/>
                <w:szCs w:val="21"/>
              </w:rPr>
              <w:t>12</w:t>
            </w:r>
            <w:r>
              <w:rPr>
                <w:rFonts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确认日期：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看样日期：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rPr>
          <w:sz w:val="24"/>
          <w:szCs w:val="24"/>
          <w:u w:val="single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014"/>
    <w:rsid w:val="0000021A"/>
    <w:rsid w:val="00001237"/>
    <w:rsid w:val="00014F04"/>
    <w:rsid w:val="000318FD"/>
    <w:rsid w:val="00044CEB"/>
    <w:rsid w:val="00046432"/>
    <w:rsid w:val="000713DA"/>
    <w:rsid w:val="000807F7"/>
    <w:rsid w:val="00082B3B"/>
    <w:rsid w:val="0008482F"/>
    <w:rsid w:val="000A6023"/>
    <w:rsid w:val="000A73AB"/>
    <w:rsid w:val="000B3B5D"/>
    <w:rsid w:val="000C5BAE"/>
    <w:rsid w:val="000F26E9"/>
    <w:rsid w:val="000F4C28"/>
    <w:rsid w:val="000F5777"/>
    <w:rsid w:val="00101099"/>
    <w:rsid w:val="001161C3"/>
    <w:rsid w:val="001421F8"/>
    <w:rsid w:val="0014517F"/>
    <w:rsid w:val="00192B91"/>
    <w:rsid w:val="001A0E63"/>
    <w:rsid w:val="001B09D4"/>
    <w:rsid w:val="001B699D"/>
    <w:rsid w:val="001C1C54"/>
    <w:rsid w:val="001F07CB"/>
    <w:rsid w:val="001F1707"/>
    <w:rsid w:val="00217BFD"/>
    <w:rsid w:val="0022544D"/>
    <w:rsid w:val="00246C72"/>
    <w:rsid w:val="00255D71"/>
    <w:rsid w:val="00263B63"/>
    <w:rsid w:val="00266014"/>
    <w:rsid w:val="00274521"/>
    <w:rsid w:val="00274D95"/>
    <w:rsid w:val="002963BB"/>
    <w:rsid w:val="002A5D43"/>
    <w:rsid w:val="002A6ABD"/>
    <w:rsid w:val="002C2226"/>
    <w:rsid w:val="002E60D7"/>
    <w:rsid w:val="00321F17"/>
    <w:rsid w:val="00371156"/>
    <w:rsid w:val="00387B24"/>
    <w:rsid w:val="00387FCD"/>
    <w:rsid w:val="003A1B38"/>
    <w:rsid w:val="003B368C"/>
    <w:rsid w:val="003B4288"/>
    <w:rsid w:val="003B4A0E"/>
    <w:rsid w:val="003C0423"/>
    <w:rsid w:val="003E3321"/>
    <w:rsid w:val="003F2292"/>
    <w:rsid w:val="003F3B05"/>
    <w:rsid w:val="00413131"/>
    <w:rsid w:val="00417FDE"/>
    <w:rsid w:val="00420B18"/>
    <w:rsid w:val="0043314B"/>
    <w:rsid w:val="0046462E"/>
    <w:rsid w:val="00491D9F"/>
    <w:rsid w:val="00500C76"/>
    <w:rsid w:val="005020CC"/>
    <w:rsid w:val="0050560E"/>
    <w:rsid w:val="00521EBC"/>
    <w:rsid w:val="005232FB"/>
    <w:rsid w:val="0052424D"/>
    <w:rsid w:val="00525641"/>
    <w:rsid w:val="005322DC"/>
    <w:rsid w:val="00542E9E"/>
    <w:rsid w:val="00552AE0"/>
    <w:rsid w:val="00563B6F"/>
    <w:rsid w:val="00564206"/>
    <w:rsid w:val="00570A04"/>
    <w:rsid w:val="00577D48"/>
    <w:rsid w:val="005945A5"/>
    <w:rsid w:val="00594A87"/>
    <w:rsid w:val="00595145"/>
    <w:rsid w:val="00597D9E"/>
    <w:rsid w:val="005C0F0C"/>
    <w:rsid w:val="005E2EA9"/>
    <w:rsid w:val="005F1C87"/>
    <w:rsid w:val="005F2C47"/>
    <w:rsid w:val="005F7C20"/>
    <w:rsid w:val="00605853"/>
    <w:rsid w:val="00606C91"/>
    <w:rsid w:val="0061132D"/>
    <w:rsid w:val="0062759D"/>
    <w:rsid w:val="006323D2"/>
    <w:rsid w:val="0063325B"/>
    <w:rsid w:val="00644DC1"/>
    <w:rsid w:val="0065407C"/>
    <w:rsid w:val="00663B94"/>
    <w:rsid w:val="0066535A"/>
    <w:rsid w:val="00671437"/>
    <w:rsid w:val="0068134D"/>
    <w:rsid w:val="006A5B36"/>
    <w:rsid w:val="006B0C52"/>
    <w:rsid w:val="006B4F55"/>
    <w:rsid w:val="006C235E"/>
    <w:rsid w:val="006C77CD"/>
    <w:rsid w:val="006D44BA"/>
    <w:rsid w:val="006D745F"/>
    <w:rsid w:val="00701C51"/>
    <w:rsid w:val="007177FE"/>
    <w:rsid w:val="0072328F"/>
    <w:rsid w:val="0076305A"/>
    <w:rsid w:val="00771F68"/>
    <w:rsid w:val="007736AF"/>
    <w:rsid w:val="007768F8"/>
    <w:rsid w:val="007901ED"/>
    <w:rsid w:val="0079361C"/>
    <w:rsid w:val="007A3B35"/>
    <w:rsid w:val="007B56E6"/>
    <w:rsid w:val="007C1D17"/>
    <w:rsid w:val="007C718C"/>
    <w:rsid w:val="007D2D2E"/>
    <w:rsid w:val="007E56F5"/>
    <w:rsid w:val="00804237"/>
    <w:rsid w:val="008079CE"/>
    <w:rsid w:val="00812129"/>
    <w:rsid w:val="008220BC"/>
    <w:rsid w:val="00830AFD"/>
    <w:rsid w:val="00835B53"/>
    <w:rsid w:val="00843EB9"/>
    <w:rsid w:val="008444BD"/>
    <w:rsid w:val="00855A39"/>
    <w:rsid w:val="00857CC6"/>
    <w:rsid w:val="00862054"/>
    <w:rsid w:val="00874E11"/>
    <w:rsid w:val="0088508D"/>
    <w:rsid w:val="008A0746"/>
    <w:rsid w:val="008B16E7"/>
    <w:rsid w:val="008E2CEC"/>
    <w:rsid w:val="008E4ACA"/>
    <w:rsid w:val="008E7F4E"/>
    <w:rsid w:val="00914ABB"/>
    <w:rsid w:val="0092033E"/>
    <w:rsid w:val="00926E94"/>
    <w:rsid w:val="00937FA7"/>
    <w:rsid w:val="00946519"/>
    <w:rsid w:val="009724DC"/>
    <w:rsid w:val="00973F0F"/>
    <w:rsid w:val="009A5461"/>
    <w:rsid w:val="009E6250"/>
    <w:rsid w:val="009F26AE"/>
    <w:rsid w:val="009F5A26"/>
    <w:rsid w:val="009F69BA"/>
    <w:rsid w:val="00A377BE"/>
    <w:rsid w:val="00A52996"/>
    <w:rsid w:val="00A57095"/>
    <w:rsid w:val="00A74F4E"/>
    <w:rsid w:val="00A77A19"/>
    <w:rsid w:val="00A97538"/>
    <w:rsid w:val="00AA7EFB"/>
    <w:rsid w:val="00AC7D40"/>
    <w:rsid w:val="00AD0D19"/>
    <w:rsid w:val="00AD3A04"/>
    <w:rsid w:val="00AE451E"/>
    <w:rsid w:val="00AF221E"/>
    <w:rsid w:val="00B11D8F"/>
    <w:rsid w:val="00B124C9"/>
    <w:rsid w:val="00B13812"/>
    <w:rsid w:val="00B2279E"/>
    <w:rsid w:val="00B25FC7"/>
    <w:rsid w:val="00B32A33"/>
    <w:rsid w:val="00B33616"/>
    <w:rsid w:val="00B435E2"/>
    <w:rsid w:val="00B45E1B"/>
    <w:rsid w:val="00B603C1"/>
    <w:rsid w:val="00B73D91"/>
    <w:rsid w:val="00B7684A"/>
    <w:rsid w:val="00B922C4"/>
    <w:rsid w:val="00B9328A"/>
    <w:rsid w:val="00BA0A84"/>
    <w:rsid w:val="00BA1C16"/>
    <w:rsid w:val="00BA5715"/>
    <w:rsid w:val="00BA7E76"/>
    <w:rsid w:val="00BB2526"/>
    <w:rsid w:val="00BB5C7D"/>
    <w:rsid w:val="00BC2544"/>
    <w:rsid w:val="00BC479B"/>
    <w:rsid w:val="00BD3123"/>
    <w:rsid w:val="00BE2358"/>
    <w:rsid w:val="00BE76EA"/>
    <w:rsid w:val="00C1073C"/>
    <w:rsid w:val="00C2032D"/>
    <w:rsid w:val="00C2540E"/>
    <w:rsid w:val="00C31E41"/>
    <w:rsid w:val="00C32830"/>
    <w:rsid w:val="00C47264"/>
    <w:rsid w:val="00C517EB"/>
    <w:rsid w:val="00C56674"/>
    <w:rsid w:val="00C629C6"/>
    <w:rsid w:val="00C80152"/>
    <w:rsid w:val="00C864CA"/>
    <w:rsid w:val="00C93E90"/>
    <w:rsid w:val="00CC0B7E"/>
    <w:rsid w:val="00CE0422"/>
    <w:rsid w:val="00CF701B"/>
    <w:rsid w:val="00CF7ECF"/>
    <w:rsid w:val="00D043C7"/>
    <w:rsid w:val="00D24F3A"/>
    <w:rsid w:val="00D2590A"/>
    <w:rsid w:val="00D43F8C"/>
    <w:rsid w:val="00D468AC"/>
    <w:rsid w:val="00D562A1"/>
    <w:rsid w:val="00D57B8B"/>
    <w:rsid w:val="00D81E53"/>
    <w:rsid w:val="00D84582"/>
    <w:rsid w:val="00D92D13"/>
    <w:rsid w:val="00DB401C"/>
    <w:rsid w:val="00DB617A"/>
    <w:rsid w:val="00DD205B"/>
    <w:rsid w:val="00DD42E9"/>
    <w:rsid w:val="00DF2993"/>
    <w:rsid w:val="00DF7193"/>
    <w:rsid w:val="00E1768C"/>
    <w:rsid w:val="00E208E0"/>
    <w:rsid w:val="00E32D75"/>
    <w:rsid w:val="00E333AB"/>
    <w:rsid w:val="00E4298F"/>
    <w:rsid w:val="00E43640"/>
    <w:rsid w:val="00E4397D"/>
    <w:rsid w:val="00E44B1B"/>
    <w:rsid w:val="00E50F6E"/>
    <w:rsid w:val="00E54911"/>
    <w:rsid w:val="00E64A20"/>
    <w:rsid w:val="00EA30E3"/>
    <w:rsid w:val="00EA31CC"/>
    <w:rsid w:val="00EA694E"/>
    <w:rsid w:val="00EB059A"/>
    <w:rsid w:val="00EB2D31"/>
    <w:rsid w:val="00ED093B"/>
    <w:rsid w:val="00ED23A5"/>
    <w:rsid w:val="00ED5ECC"/>
    <w:rsid w:val="00EF2A3F"/>
    <w:rsid w:val="00F2077A"/>
    <w:rsid w:val="00F23559"/>
    <w:rsid w:val="00F24E4A"/>
    <w:rsid w:val="00F6131F"/>
    <w:rsid w:val="00F71CF8"/>
    <w:rsid w:val="00F76C04"/>
    <w:rsid w:val="00F81D07"/>
    <w:rsid w:val="00F82D74"/>
    <w:rsid w:val="00F83834"/>
    <w:rsid w:val="00F83B5C"/>
    <w:rsid w:val="00F83C54"/>
    <w:rsid w:val="00F87BB3"/>
    <w:rsid w:val="00FB1C3E"/>
    <w:rsid w:val="00FB691D"/>
    <w:rsid w:val="00FD7D54"/>
    <w:rsid w:val="00FE3914"/>
    <w:rsid w:val="00FF330A"/>
    <w:rsid w:val="00FF6077"/>
    <w:rsid w:val="00FF7239"/>
    <w:rsid w:val="041F4022"/>
    <w:rsid w:val="080D2551"/>
    <w:rsid w:val="1BD959E1"/>
    <w:rsid w:val="232D735C"/>
    <w:rsid w:val="29DB0C31"/>
    <w:rsid w:val="2A537626"/>
    <w:rsid w:val="2DE44EE6"/>
    <w:rsid w:val="2E5A44B5"/>
    <w:rsid w:val="335A5FF4"/>
    <w:rsid w:val="349F65ED"/>
    <w:rsid w:val="3BD07DC1"/>
    <w:rsid w:val="59DC326C"/>
    <w:rsid w:val="5D102E9E"/>
    <w:rsid w:val="7FC6771A"/>
    <w:rsid w:val="7FE30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666699"/>
      <w:u w:val="none"/>
    </w:rPr>
  </w:style>
  <w:style w:type="character" w:styleId="7">
    <w:name w:val="Hyperlink"/>
    <w:basedOn w:val="5"/>
    <w:unhideWhenUsed/>
    <w:qFormat/>
    <w:uiPriority w:val="99"/>
    <w:rPr>
      <w:color w:val="3366CC"/>
      <w:u w:val="non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  <w:style w:type="character" w:customStyle="1" w:styleId="13">
    <w:name w:val="hilite6"/>
    <w:basedOn w:val="5"/>
    <w:qFormat/>
    <w:uiPriority w:val="0"/>
    <w:rPr>
      <w:color w:val="FFFFFF"/>
      <w:shd w:val="clear" w:color="auto" w:fill="666677"/>
    </w:rPr>
  </w:style>
  <w:style w:type="character" w:customStyle="1" w:styleId="14">
    <w:name w:val="active7"/>
    <w:basedOn w:val="5"/>
    <w:uiPriority w:val="0"/>
    <w:rPr>
      <w:color w:val="00FF00"/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14</TotalTime>
  <ScaleCrop>false</ScaleCrop>
  <LinksUpToDate>false</LinksUpToDate>
  <CharactersWithSpaces>466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2017-09-01T09:49:00Z</dcterms:created>
  <dc:creator>NTKO</dc:creator>
  <cp:lastModifiedBy>郑媛媛</cp:lastModifiedBy>
  <cp:lastPrinted>2017-09-01T10:07:00Z</cp:lastPrinted>
  <dcterms:modified xsi:type="dcterms:W3CDTF">2020-04-27T00:39:30Z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