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sz w:val="22"/>
          <w:szCs w:val="18"/>
        </w:rPr>
      </w:pPr>
      <w:r>
        <w:rPr>
          <w:rFonts w:hint="eastAsia" w:ascii="仿宋" w:hAnsi="仿宋" w:eastAsia="仿宋" w:cs="仿宋"/>
          <w:b/>
          <w:sz w:val="32"/>
          <w:szCs w:val="18"/>
          <w:lang w:val="en-US" w:eastAsia="zh-CN"/>
        </w:rPr>
        <w:t>粮食竞价交易购销合同</w:t>
      </w:r>
    </w:p>
    <w:p>
      <w:pPr>
        <w:pStyle w:val="2"/>
        <w:keepNext w:val="0"/>
        <w:keepLines w:val="0"/>
        <w:pageBreakBefore w:val="0"/>
        <w:widowControl w:val="0"/>
        <w:kinsoku/>
        <w:overflowPunct/>
        <w:autoSpaceDE/>
        <w:autoSpaceDN/>
        <w:bidi w:val="0"/>
        <w:adjustRightInd/>
        <w:snapToGrid/>
        <w:spacing w:line="380" w:lineRule="exact"/>
        <w:ind w:left="360" w:hanging="360" w:hangingChars="200"/>
        <w:jc w:val="left"/>
        <w:textAlignment w:val="auto"/>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20"/>
          <w:szCs w:val="20"/>
        </w:rPr>
        <w:t>合同编号：XXXXXXXXXXX</w:t>
      </w:r>
    </w:p>
    <w:p>
      <w:pPr>
        <w:pStyle w:val="2"/>
        <w:keepNext w:val="0"/>
        <w:keepLines w:val="0"/>
        <w:pageBreakBefore w:val="0"/>
        <w:widowControl w:val="0"/>
        <w:kinsoku/>
        <w:overflowPunct/>
        <w:autoSpaceDE/>
        <w:autoSpaceDN/>
        <w:bidi w:val="0"/>
        <w:adjustRightInd/>
        <w:snapToGrid/>
        <w:spacing w:line="380" w:lineRule="exact"/>
        <w:ind w:firstLine="400" w:firstLineChars="200"/>
        <w:jc w:val="left"/>
        <w:textAlignment w:val="auto"/>
        <w:rPr>
          <w:rFonts w:hint="eastAsia" w:ascii="宋体" w:hAnsi="宋体" w:eastAsia="宋体" w:cs="宋体"/>
          <w:sz w:val="28"/>
          <w:szCs w:val="28"/>
          <w:lang w:val="en-US" w:eastAsia="zh-CN"/>
        </w:rPr>
      </w:pPr>
      <w:r>
        <w:rPr>
          <w:rFonts w:hint="eastAsia" w:ascii="宋体" w:hAnsi="宋体"/>
          <w:sz w:val="20"/>
          <w:szCs w:val="20"/>
        </w:rPr>
        <w:t>卖方：XXXXX</w:t>
      </w:r>
      <w:r>
        <w:rPr>
          <w:rFonts w:hint="eastAsia" w:ascii="宋体" w:hAnsi="宋体"/>
          <w:sz w:val="20"/>
          <w:szCs w:val="20"/>
          <w:lang w:val="en-US" w:eastAsia="zh-CN"/>
        </w:rPr>
        <w:t>XXXXXXX</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lang w:val="en-US" w:eastAsia="zh-CN"/>
        </w:rPr>
        <w:t xml:space="preserve">   卖方代码</w:t>
      </w:r>
      <w:r>
        <w:rPr>
          <w:rFonts w:hint="eastAsia" w:ascii="宋体" w:hAnsi="宋体"/>
          <w:sz w:val="20"/>
          <w:szCs w:val="20"/>
        </w:rPr>
        <w:t>：XXXXXXX</w:t>
      </w:r>
      <w:r>
        <w:rPr>
          <w:rFonts w:hint="eastAsia" w:ascii="宋体" w:hAnsi="宋体"/>
          <w:sz w:val="20"/>
          <w:szCs w:val="20"/>
          <w:lang w:val="en-US" w:eastAsia="zh-CN"/>
        </w:rPr>
        <w:t>X</w:t>
      </w:r>
    </w:p>
    <w:p>
      <w:pPr>
        <w:keepNext w:val="0"/>
        <w:keepLines w:val="0"/>
        <w:pageBreakBefore w:val="0"/>
        <w:widowControl w:val="0"/>
        <w:tabs>
          <w:tab w:val="left" w:pos="2520"/>
        </w:tabs>
        <w:kinsoku/>
        <w:overflowPunct/>
        <w:autoSpaceDE/>
        <w:autoSpaceDN/>
        <w:bidi w:val="0"/>
        <w:adjustRightInd/>
        <w:snapToGrid/>
        <w:spacing w:line="380" w:lineRule="exact"/>
        <w:ind w:firstLine="400" w:firstLineChars="200"/>
        <w:textAlignment w:val="auto"/>
        <w:rPr>
          <w:rFonts w:hint="eastAsia"/>
        </w:rPr>
      </w:pPr>
      <w:r>
        <w:rPr>
          <w:rFonts w:hint="eastAsia" w:ascii="宋体" w:hAnsi="宋体"/>
          <w:sz w:val="20"/>
          <w:szCs w:val="20"/>
          <w:lang w:val="en-US" w:eastAsia="zh-CN"/>
        </w:rPr>
        <w:t>买</w:t>
      </w:r>
      <w:r>
        <w:rPr>
          <w:rFonts w:hint="eastAsia" w:ascii="宋体" w:hAnsi="宋体"/>
          <w:sz w:val="20"/>
          <w:szCs w:val="20"/>
        </w:rPr>
        <w:t>方：</w:t>
      </w:r>
      <w:r>
        <w:rPr>
          <w:rFonts w:hint="eastAsia" w:ascii="宋体" w:hAnsi="宋体"/>
          <w:sz w:val="20"/>
          <w:szCs w:val="20"/>
          <w:lang w:val="en-US" w:eastAsia="zh-CN"/>
        </w:rPr>
        <w:t xml:space="preserve">XXXXXXXXXXXX </w:t>
      </w:r>
      <w:r>
        <w:rPr>
          <w:rFonts w:hint="eastAsia" w:ascii="宋体" w:hAnsi="宋体"/>
          <w:sz w:val="20"/>
          <w:szCs w:val="20"/>
        </w:rPr>
        <w:t xml:space="preserve">           </w:t>
      </w:r>
      <w:r>
        <w:rPr>
          <w:rFonts w:hint="eastAsia" w:ascii="宋体" w:hAnsi="宋体"/>
          <w:sz w:val="20"/>
          <w:szCs w:val="20"/>
          <w:lang w:val="en-US" w:eastAsia="zh-CN"/>
        </w:rPr>
        <w:t xml:space="preserve">                                  买方代码</w:t>
      </w:r>
      <w:r>
        <w:rPr>
          <w:rFonts w:hint="eastAsia" w:ascii="宋体" w:hAnsi="宋体"/>
          <w:sz w:val="20"/>
          <w:szCs w:val="20"/>
        </w:rPr>
        <w:t xml:space="preserve">：XXXXXXXX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leftChars="0" w:firstLine="400" w:firstLineChars="200"/>
        <w:textAlignment w:val="auto"/>
        <w:rPr>
          <w:rFonts w:hint="eastAsia" w:ascii="宋体" w:hAnsi="宋体" w:eastAsia="宋体" w:cs="Times New Roman"/>
          <w:sz w:val="20"/>
          <w:szCs w:val="20"/>
        </w:rPr>
      </w:pPr>
      <w:r>
        <w:rPr>
          <w:rFonts w:hint="eastAsia" w:ascii="宋体" w:hAnsi="宋体" w:eastAsia="宋体" w:cs="Times New Roman"/>
          <w:sz w:val="20"/>
          <w:szCs w:val="20"/>
        </w:rPr>
        <w:t>卖方委托国家粮食重庆交易中心（重庆市粮油批发市场有限责任公司）通过网上交易方式竞价销售粮食，买方通过公开竞价竞得，现依照《民法典》、《中央储备粮竞价销售交易规则（试行）》和当期《交易公告》等有关规定，经买卖双方协商一致，就粮食购销事宜，订立本合同，供双方遵守履行。</w:t>
      </w:r>
    </w:p>
    <w:p>
      <w:pPr>
        <w:keepNext w:val="0"/>
        <w:keepLines w:val="0"/>
        <w:pageBreakBefore w:val="0"/>
        <w:widowControl w:val="0"/>
        <w:numPr>
          <w:ilvl w:val="0"/>
          <w:numId w:val="0"/>
        </w:numPr>
        <w:kinsoku/>
        <w:overflowPunct/>
        <w:autoSpaceDE/>
        <w:autoSpaceDN/>
        <w:bidi w:val="0"/>
        <w:adjustRightInd/>
        <w:snapToGrid/>
        <w:spacing w:line="380" w:lineRule="exact"/>
        <w:ind w:leftChars="0" w:firstLine="400" w:firstLineChars="200"/>
        <w:textAlignment w:val="auto"/>
        <w:rPr>
          <w:rFonts w:hint="eastAsia" w:ascii="仿宋" w:hAnsi="仿宋" w:eastAsia="宋体" w:cs="仿宋"/>
          <w:sz w:val="28"/>
          <w:szCs w:val="24"/>
          <w:lang w:eastAsia="zh-CN"/>
        </w:rPr>
      </w:pPr>
      <w:r>
        <w:rPr>
          <w:rFonts w:hint="eastAsia" w:ascii="宋体" w:hAnsi="宋体" w:eastAsia="宋体" w:cs="Times New Roman"/>
          <w:sz w:val="20"/>
          <w:szCs w:val="20"/>
        </w:rPr>
        <w:t>一、中标标的号、品种、数量、单价、金额</w:t>
      </w:r>
      <w:r>
        <w:rPr>
          <w:rFonts w:hint="eastAsia" w:ascii="宋体" w:hAnsi="宋体" w:cs="Times New Roman"/>
          <w:sz w:val="20"/>
          <w:szCs w:val="20"/>
          <w:lang w:eastAsia="zh-CN"/>
        </w:rPr>
        <w:t>：</w:t>
      </w:r>
    </w:p>
    <w:tbl>
      <w:tblPr>
        <w:tblStyle w:val="6"/>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497"/>
        <w:gridCol w:w="1500"/>
        <w:gridCol w:w="206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14"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标的号</w:t>
            </w:r>
          </w:p>
        </w:tc>
        <w:tc>
          <w:tcPr>
            <w:tcW w:w="149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品种</w:t>
            </w:r>
          </w:p>
        </w:tc>
        <w:tc>
          <w:tcPr>
            <w:tcW w:w="1500"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数量（吨）</w:t>
            </w:r>
          </w:p>
        </w:tc>
        <w:tc>
          <w:tcPr>
            <w:tcW w:w="2066"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单价（元/吨）</w:t>
            </w:r>
          </w:p>
        </w:tc>
        <w:tc>
          <w:tcPr>
            <w:tcW w:w="231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14"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XXXXXXXXXX</w:t>
            </w:r>
          </w:p>
        </w:tc>
        <w:tc>
          <w:tcPr>
            <w:tcW w:w="149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w:t>
            </w:r>
          </w:p>
        </w:tc>
        <w:tc>
          <w:tcPr>
            <w:tcW w:w="1500"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w:t>
            </w:r>
          </w:p>
        </w:tc>
        <w:tc>
          <w:tcPr>
            <w:tcW w:w="2066"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w:t>
            </w:r>
          </w:p>
        </w:tc>
        <w:tc>
          <w:tcPr>
            <w:tcW w:w="231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4" w:type="dxa"/>
            <w:gridSpan w:val="5"/>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合计人民币（大写金额）：XXXXXXXXXXXXXX</w:t>
            </w:r>
          </w:p>
        </w:tc>
      </w:tr>
    </w:tbl>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交货地点：中标标的号对应的卖方存储库点仓间，有关出库事宜由卖方负责协调。</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质量标准：符合《交易公告》中《交易清单》内对应的质量指标。</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付款及出库期限：2021年10月20日交割完毕。</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交货方式：买方自提，数量以卖方储存库点地磅为准。</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包装物标准及费用负担：散装出库，不含包装及整理费用，无出库费，无水、杂增扣量。如买方有包装及整理要求，可与卖方协商，费用按照协商一致的标准结算。</w:t>
      </w:r>
      <w:bookmarkStart w:id="0" w:name="_GoBack"/>
      <w:bookmarkEnd w:id="0"/>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结算方式：出库完毕后买卖双方签署《验收确认单》，由卖方送达重庆市粮油批发市场有限责任公司重庆市粮油批发市场有限责任公司在7个工作日内按《验收确认单》办理对应的货款结算。买方应按本合同约定将货款一次或分批汇入重庆市粮油批发市场有限责任公司以下指定银行帐户：</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收款单位：重庆市粮油批发市场有限责任公司</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开户银行：农业银行重庆九龙坡中梁山支行</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银行账号：31-070701040008888</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违约责任：按照当期《交易公告》、《民法典》（含司法解释）等有关规定执行。</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合同争议的解决方式：先行协商解决，协商不成的，由重庆市粮油批发市场有限责任公司主要办事机构所在地人民法院管辖。</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rPr>
      </w:pPr>
      <w:r>
        <w:rPr>
          <w:rFonts w:hint="eastAsia" w:ascii="宋体" w:hAnsi="宋体"/>
          <w:sz w:val="20"/>
          <w:szCs w:val="20"/>
          <w:lang w:val="en-US" w:eastAsia="zh-CN"/>
        </w:rPr>
        <w:t>本合同一式三份，买卖双方在交易系统内加盖电子签章，或由买卖双方授权代表（须有合法授权委托书）、法定代表人签字并加盖单位公章后生效，买卖双方各执一份、国家粮食重庆交易中心（重庆市粮油批发市场有限责任公司）一份，各份具同等法律效力。</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rPr>
      </w:pPr>
      <w:r>
        <w:rPr>
          <w:rFonts w:hint="eastAsia" w:ascii="宋体" w:hAnsi="宋体"/>
          <w:sz w:val="20"/>
          <w:szCs w:val="20"/>
          <w:lang w:val="en-US" w:eastAsia="zh-CN"/>
        </w:rPr>
        <w:t>未尽事宜、另行协商。</w:t>
      </w:r>
    </w:p>
    <w:tbl>
      <w:tblPr>
        <w:tblStyle w:val="7"/>
        <w:tblpPr w:leftFromText="180" w:rightFromText="180" w:vertAnchor="text" w:horzAnchor="page" w:tblpX="1270" w:tblpY="141"/>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8"/>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sz w:val="20"/>
                <w:szCs w:val="20"/>
                <w:vertAlign w:val="baseline"/>
              </w:rPr>
            </w:pPr>
            <w:r>
              <w:rPr>
                <w:rFonts w:hint="eastAsia" w:ascii="宋体" w:hAnsi="宋体"/>
                <w:sz w:val="20"/>
                <w:szCs w:val="20"/>
              </w:rPr>
              <w:t>卖方</w:t>
            </w:r>
            <w:r>
              <w:rPr>
                <w:rFonts w:hint="eastAsia" w:ascii="宋体" w:hAnsi="宋体"/>
                <w:sz w:val="20"/>
                <w:szCs w:val="20"/>
                <w:lang w:val="en-US" w:eastAsia="zh-CN"/>
              </w:rPr>
              <w:t>名称（盖章）</w:t>
            </w:r>
            <w:r>
              <w:rPr>
                <w:rFonts w:hint="eastAsia" w:ascii="宋体" w:hAnsi="宋体"/>
                <w:sz w:val="20"/>
                <w:szCs w:val="20"/>
              </w:rPr>
              <w:t>：</w:t>
            </w:r>
            <w:r>
              <w:rPr>
                <w:rFonts w:hint="eastAsia" w:ascii="宋体" w:hAnsi="宋体"/>
                <w:sz w:val="20"/>
                <w:szCs w:val="20"/>
                <w:lang w:val="en-US" w:eastAsia="zh-CN"/>
              </w:rPr>
              <w:t>XXXXXXX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sz w:val="20"/>
                <w:szCs w:val="20"/>
                <w:vertAlign w:val="baseline"/>
              </w:rPr>
            </w:pPr>
            <w:r>
              <w:rPr>
                <w:rFonts w:hint="eastAsia" w:ascii="宋体" w:hAnsi="宋体"/>
                <w:sz w:val="20"/>
                <w:szCs w:val="20"/>
                <w:lang w:val="en-US" w:eastAsia="zh-CN"/>
              </w:rPr>
              <w:t>买</w:t>
            </w:r>
            <w:r>
              <w:rPr>
                <w:rFonts w:hint="eastAsia" w:ascii="宋体" w:hAnsi="宋体"/>
                <w:sz w:val="20"/>
                <w:szCs w:val="20"/>
              </w:rPr>
              <w:t>方</w:t>
            </w:r>
            <w:r>
              <w:rPr>
                <w:rFonts w:hint="eastAsia" w:ascii="宋体" w:hAnsi="宋体"/>
                <w:sz w:val="20"/>
                <w:szCs w:val="20"/>
                <w:lang w:val="en-US" w:eastAsia="zh-CN"/>
              </w:rPr>
              <w:t>名称（盖章）</w:t>
            </w:r>
            <w:r>
              <w:rPr>
                <w:rFonts w:hint="eastAsia" w:ascii="宋体" w:hAnsi="宋体"/>
                <w:sz w:val="20"/>
                <w:szCs w:val="20"/>
              </w:rPr>
              <w:t>：</w:t>
            </w:r>
            <w:r>
              <w:rPr>
                <w:rFonts w:hint="eastAsia" w:ascii="宋体" w:hAnsi="宋体"/>
                <w:sz w:val="20"/>
                <w:szCs w:val="20"/>
                <w:lang w:val="en-US" w:eastAsia="zh-CN"/>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sz w:val="22"/>
                <w:szCs w:val="21"/>
                <w:lang w:val="en-US"/>
              </w:rPr>
            </w:pPr>
            <w:r>
              <w:rPr>
                <w:rFonts w:hint="eastAsia" w:ascii="宋体" w:hAnsi="宋体"/>
                <w:sz w:val="20"/>
                <w:szCs w:val="20"/>
                <w:lang w:val="en-US" w:eastAsia="zh-CN"/>
              </w:rPr>
              <w:t>实际存储库点名称：XXXXXXXX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default" w:ascii="宋体" w:hAnsi="宋体"/>
                <w:sz w:val="20"/>
                <w:szCs w:val="20"/>
                <w:lang w:val="en-US" w:eastAsia="zh-CN"/>
              </w:rPr>
            </w:pPr>
            <w:r>
              <w:rPr>
                <w:rFonts w:hint="eastAsia" w:ascii="宋体" w:hAnsi="宋体"/>
                <w:sz w:val="20"/>
                <w:szCs w:val="20"/>
                <w:lang w:val="en-US" w:eastAsia="zh-CN"/>
              </w:rPr>
              <w:t>地址：XXXXXXXX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法定代表人（签字）：</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委托代理人（签字）：</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电话：XXXXXX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电话：XXXXXX</w:t>
            </w:r>
          </w:p>
        </w:tc>
      </w:tr>
    </w:tbl>
    <w:p>
      <w:pPr>
        <w:pStyle w:val="2"/>
        <w:keepNext w:val="0"/>
        <w:keepLines w:val="0"/>
        <w:pageBreakBefore w:val="0"/>
        <w:widowControl w:val="0"/>
        <w:kinsoku/>
        <w:overflowPunct/>
        <w:autoSpaceDE/>
        <w:autoSpaceDN/>
        <w:bidi w:val="0"/>
        <w:adjustRightInd/>
        <w:snapToGrid/>
        <w:spacing w:line="380" w:lineRule="exact"/>
        <w:jc w:val="right"/>
        <w:textAlignment w:val="auto"/>
        <w:rPr>
          <w:rFonts w:hint="eastAsia" w:ascii="仿宋" w:hAnsi="仿宋" w:eastAsia="仿宋" w:cs="仿宋"/>
          <w:sz w:val="24"/>
        </w:rPr>
      </w:pPr>
      <w:r>
        <w:rPr>
          <w:rFonts w:hint="eastAsia" w:ascii="宋体" w:hAnsi="宋体"/>
          <w:sz w:val="20"/>
          <w:szCs w:val="20"/>
        </w:rPr>
        <w:t>签订日期：X</w:t>
      </w:r>
      <w:r>
        <w:rPr>
          <w:rFonts w:hint="eastAsia" w:ascii="宋体" w:hAnsi="宋体"/>
          <w:sz w:val="20"/>
          <w:szCs w:val="20"/>
          <w:lang w:val="en-US" w:eastAsia="zh-CN"/>
        </w:rPr>
        <w:t>XX</w:t>
      </w:r>
      <w:r>
        <w:rPr>
          <w:rFonts w:hint="eastAsia" w:ascii="宋体" w:hAnsi="宋体"/>
          <w:sz w:val="20"/>
          <w:szCs w:val="20"/>
        </w:rPr>
        <w:t>X</w:t>
      </w:r>
      <w:r>
        <w:rPr>
          <w:rFonts w:hint="eastAsia" w:ascii="宋体" w:hAnsi="宋体"/>
          <w:sz w:val="20"/>
          <w:szCs w:val="20"/>
          <w:lang w:val="en-US" w:eastAsia="zh-CN"/>
        </w:rPr>
        <w:t>年</w:t>
      </w:r>
      <w:r>
        <w:rPr>
          <w:rFonts w:hint="eastAsia" w:ascii="宋体" w:hAnsi="宋体"/>
          <w:sz w:val="20"/>
          <w:szCs w:val="20"/>
        </w:rPr>
        <w:t>X</w:t>
      </w:r>
      <w:r>
        <w:rPr>
          <w:rFonts w:hint="eastAsia" w:ascii="宋体" w:hAnsi="宋体"/>
          <w:sz w:val="20"/>
          <w:szCs w:val="20"/>
          <w:lang w:val="en-US" w:eastAsia="zh-CN"/>
        </w:rPr>
        <w:t>月</w:t>
      </w:r>
      <w:r>
        <w:rPr>
          <w:rFonts w:hint="eastAsia" w:ascii="宋体" w:hAnsi="宋体"/>
          <w:sz w:val="20"/>
          <w:szCs w:val="20"/>
        </w:rPr>
        <w:t>X</w:t>
      </w:r>
      <w:r>
        <w:rPr>
          <w:rFonts w:hint="eastAsia" w:ascii="宋体" w:hAnsi="宋体"/>
          <w:sz w:val="20"/>
          <w:szCs w:val="20"/>
          <w:lang w:val="en-US" w:eastAsia="zh-CN"/>
        </w:rPr>
        <w:t>日</w:t>
      </w:r>
      <w:r>
        <w:rPr>
          <w:rFonts w:hint="eastAsia" w:ascii="宋体" w:hAnsi="宋体"/>
          <w:sz w:val="20"/>
          <w:szCs w:val="20"/>
        </w:rPr>
        <w:t xml:space="preserve">  </w:t>
      </w:r>
      <w:r>
        <w:rPr>
          <w:rFonts w:hint="eastAsia" w:ascii="宋体" w:hAnsi="宋体"/>
          <w:sz w:val="18"/>
          <w:szCs w:val="18"/>
        </w:rPr>
        <w:t xml:space="preserve">  </w:t>
      </w: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4B49A"/>
    <w:multiLevelType w:val="singleLevel"/>
    <w:tmpl w:val="3AC4B4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4E7412"/>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B609DA"/>
    <w:rsid w:val="04C877DF"/>
    <w:rsid w:val="05800F78"/>
    <w:rsid w:val="0630290B"/>
    <w:rsid w:val="06C42FF1"/>
    <w:rsid w:val="06D00FC5"/>
    <w:rsid w:val="089135A4"/>
    <w:rsid w:val="0B814C07"/>
    <w:rsid w:val="0CD52AA7"/>
    <w:rsid w:val="0DC707AE"/>
    <w:rsid w:val="11164A55"/>
    <w:rsid w:val="118D1F47"/>
    <w:rsid w:val="119D3406"/>
    <w:rsid w:val="130864FD"/>
    <w:rsid w:val="132D5BB6"/>
    <w:rsid w:val="13477329"/>
    <w:rsid w:val="146369F5"/>
    <w:rsid w:val="152468DB"/>
    <w:rsid w:val="16184E62"/>
    <w:rsid w:val="17E55A6A"/>
    <w:rsid w:val="18027BE2"/>
    <w:rsid w:val="18670DBA"/>
    <w:rsid w:val="187F1487"/>
    <w:rsid w:val="18C15196"/>
    <w:rsid w:val="19E95FB3"/>
    <w:rsid w:val="1AAC39E9"/>
    <w:rsid w:val="1B305C44"/>
    <w:rsid w:val="1B496F83"/>
    <w:rsid w:val="1BBD1D3A"/>
    <w:rsid w:val="1BE663FE"/>
    <w:rsid w:val="1C2E748C"/>
    <w:rsid w:val="1D151870"/>
    <w:rsid w:val="23E53576"/>
    <w:rsid w:val="25AC3DEC"/>
    <w:rsid w:val="25BA7971"/>
    <w:rsid w:val="26A3205E"/>
    <w:rsid w:val="27653EDD"/>
    <w:rsid w:val="286B6465"/>
    <w:rsid w:val="29DD79A6"/>
    <w:rsid w:val="2A683DF6"/>
    <w:rsid w:val="2B7C474A"/>
    <w:rsid w:val="2BAB5CAD"/>
    <w:rsid w:val="2C190542"/>
    <w:rsid w:val="2C504E39"/>
    <w:rsid w:val="2CAE6457"/>
    <w:rsid w:val="2ED60594"/>
    <w:rsid w:val="2F290972"/>
    <w:rsid w:val="2F6F382C"/>
    <w:rsid w:val="321A004F"/>
    <w:rsid w:val="32BE615F"/>
    <w:rsid w:val="33D2136E"/>
    <w:rsid w:val="340B7105"/>
    <w:rsid w:val="3505201E"/>
    <w:rsid w:val="350B6451"/>
    <w:rsid w:val="350E7F63"/>
    <w:rsid w:val="366A0DB5"/>
    <w:rsid w:val="380C7F57"/>
    <w:rsid w:val="39C804E2"/>
    <w:rsid w:val="3A346364"/>
    <w:rsid w:val="3A992673"/>
    <w:rsid w:val="3B793704"/>
    <w:rsid w:val="3C4B1CCC"/>
    <w:rsid w:val="3CFC579B"/>
    <w:rsid w:val="3DB53957"/>
    <w:rsid w:val="3DC30CE1"/>
    <w:rsid w:val="3E764BDE"/>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95545D0"/>
    <w:rsid w:val="49B95878"/>
    <w:rsid w:val="4A0F4C6E"/>
    <w:rsid w:val="4A8E32AC"/>
    <w:rsid w:val="4B82003E"/>
    <w:rsid w:val="4C2212A4"/>
    <w:rsid w:val="4C795382"/>
    <w:rsid w:val="4EA208D7"/>
    <w:rsid w:val="50261A81"/>
    <w:rsid w:val="50E31D64"/>
    <w:rsid w:val="52180049"/>
    <w:rsid w:val="524A5F60"/>
    <w:rsid w:val="52525506"/>
    <w:rsid w:val="52701182"/>
    <w:rsid w:val="52770F5B"/>
    <w:rsid w:val="52A27E1D"/>
    <w:rsid w:val="532B0215"/>
    <w:rsid w:val="55336697"/>
    <w:rsid w:val="579E6A1D"/>
    <w:rsid w:val="5885424B"/>
    <w:rsid w:val="59A21DE7"/>
    <w:rsid w:val="5A1B1657"/>
    <w:rsid w:val="5A3E3F93"/>
    <w:rsid w:val="5AB6590D"/>
    <w:rsid w:val="5F1373D5"/>
    <w:rsid w:val="5FC91925"/>
    <w:rsid w:val="601F64DB"/>
    <w:rsid w:val="61D8364E"/>
    <w:rsid w:val="622143C6"/>
    <w:rsid w:val="62767FAD"/>
    <w:rsid w:val="62B42017"/>
    <w:rsid w:val="644949A1"/>
    <w:rsid w:val="653A10AA"/>
    <w:rsid w:val="662E0749"/>
    <w:rsid w:val="67645FDA"/>
    <w:rsid w:val="677300F3"/>
    <w:rsid w:val="680E377A"/>
    <w:rsid w:val="68277E8C"/>
    <w:rsid w:val="69244272"/>
    <w:rsid w:val="6AB65CC7"/>
    <w:rsid w:val="6C71443E"/>
    <w:rsid w:val="6C7C32ED"/>
    <w:rsid w:val="6D08514D"/>
    <w:rsid w:val="6DDE3465"/>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58</TotalTime>
  <ScaleCrop>false</ScaleCrop>
  <LinksUpToDate>false</LinksUpToDate>
  <CharactersWithSpaces>1992</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Eternal</cp:lastModifiedBy>
  <cp:lastPrinted>2018-12-07T08:20:00Z</cp:lastPrinted>
  <dcterms:modified xsi:type="dcterms:W3CDTF">2021-08-11T07:42:10Z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F8AD1F00719D4A44AF6EBEFA74FC51FA</vt:lpwstr>
  </property>
</Properties>
</file>