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sz w:val="36"/>
        </w:rPr>
      </w:pPr>
      <w:r>
        <w:rPr>
          <w:rFonts w:hint="eastAsia" w:ascii="仿宋" w:hAnsi="仿宋" w:eastAsia="仿宋" w:cs="仿宋"/>
          <w:b/>
          <w:sz w:val="36"/>
          <w:lang w:val="en-US" w:eastAsia="zh-CN"/>
        </w:rPr>
        <w:t xml:space="preserve">采 购 </w:t>
      </w:r>
      <w:r>
        <w:rPr>
          <w:rFonts w:hint="eastAsia" w:ascii="仿宋" w:hAnsi="仿宋" w:eastAsia="仿宋" w:cs="仿宋"/>
          <w:b/>
          <w:sz w:val="36"/>
        </w:rPr>
        <w:t>合</w:t>
      </w:r>
      <w:r>
        <w:rPr>
          <w:rFonts w:hint="eastAsia" w:ascii="仿宋" w:hAnsi="仿宋" w:eastAsia="仿宋" w:cs="仿宋"/>
          <w:b/>
          <w:sz w:val="36"/>
          <w:lang w:val="en-US" w:eastAsia="zh-CN"/>
        </w:rPr>
        <w:t xml:space="preserve"> </w:t>
      </w:r>
      <w:r>
        <w:rPr>
          <w:rFonts w:hint="eastAsia" w:ascii="仿宋" w:hAnsi="仿宋" w:eastAsia="仿宋" w:cs="仿宋"/>
          <w:b/>
          <w:sz w:val="36"/>
        </w:rPr>
        <w:t>同</w:t>
      </w:r>
    </w:p>
    <w:p>
      <w:pPr>
        <w:rPr>
          <w:rFonts w:hint="eastAsia" w:ascii="仿宋" w:hAnsi="仿宋" w:eastAsia="仿宋" w:cs="仿宋"/>
          <w:sz w:val="24"/>
        </w:rPr>
      </w:pPr>
      <w:r>
        <w:rPr>
          <w:rFonts w:hint="eastAsia" w:ascii="仿宋" w:hAnsi="仿宋" w:eastAsia="仿宋" w:cs="仿宋"/>
          <w:sz w:val="24"/>
        </w:rPr>
        <w:t xml:space="preserve">                                                    </w:t>
      </w:r>
    </w:p>
    <w:p>
      <w:pPr>
        <w:rPr>
          <w:rFonts w:hint="default" w:ascii="仿宋" w:hAnsi="仿宋" w:eastAsia="仿宋" w:cs="仿宋"/>
          <w:sz w:val="24"/>
          <w:u w:val="single"/>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合同编号：</w:t>
      </w:r>
      <w:r>
        <w:rPr>
          <w:rFonts w:hint="eastAsia" w:ascii="仿宋" w:hAnsi="仿宋" w:eastAsia="仿宋" w:cs="仿宋"/>
          <w:sz w:val="24"/>
          <w:u w:val="single"/>
          <w:lang w:val="en-US" w:eastAsia="zh-CN"/>
        </w:rPr>
        <w:t>XXXXXXXXXX</w:t>
      </w:r>
    </w:p>
    <w:p>
      <w:pPr>
        <w:rPr>
          <w:rFonts w:hint="eastAsia" w:ascii="仿宋" w:hAnsi="仿宋" w:eastAsia="仿宋" w:cs="仿宋"/>
          <w:sz w:val="24"/>
        </w:rPr>
      </w:pPr>
      <w:r>
        <w:rPr>
          <w:rFonts w:hint="eastAsia" w:ascii="仿宋" w:hAnsi="仿宋" w:eastAsia="仿宋" w:cs="仿宋"/>
          <w:sz w:val="24"/>
        </w:rPr>
        <w:t>卖方：</w:t>
      </w:r>
      <w:r>
        <w:rPr>
          <w:rFonts w:hint="eastAsia" w:ascii="仿宋" w:hAnsi="仿宋" w:eastAsia="仿宋" w:cs="仿宋"/>
          <w:sz w:val="24"/>
          <w:lang w:val="en-US" w:eastAsia="zh-CN"/>
        </w:rPr>
        <w:t>XXXXXXXX</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签订日期：</w:t>
      </w:r>
      <w:r>
        <w:rPr>
          <w:rFonts w:hint="eastAsia" w:ascii="仿宋" w:hAnsi="仿宋" w:eastAsia="仿宋" w:cs="仿宋"/>
          <w:sz w:val="24"/>
          <w:u w:val="single"/>
          <w:lang w:val="en-US" w:eastAsia="zh-CN"/>
        </w:rPr>
        <w:t>2021</w:t>
      </w:r>
      <w:r>
        <w:rPr>
          <w:rFonts w:hint="eastAsia" w:ascii="仿宋" w:hAnsi="仿宋" w:eastAsia="仿宋" w:cs="仿宋"/>
          <w:sz w:val="24"/>
        </w:rPr>
        <w:t>年</w:t>
      </w:r>
      <w:r>
        <w:rPr>
          <w:rFonts w:hint="eastAsia" w:ascii="仿宋" w:hAnsi="仿宋" w:eastAsia="仿宋" w:cs="仿宋"/>
          <w:sz w:val="24"/>
          <w:u w:val="single"/>
          <w:lang w:val="en-US" w:eastAsia="zh-CN"/>
        </w:rPr>
        <w:t>X</w:t>
      </w:r>
      <w:r>
        <w:rPr>
          <w:rFonts w:hint="eastAsia" w:ascii="仿宋" w:hAnsi="仿宋" w:eastAsia="仿宋" w:cs="仿宋"/>
          <w:sz w:val="24"/>
        </w:rPr>
        <w:t>月</w:t>
      </w:r>
      <w:r>
        <w:rPr>
          <w:rFonts w:hint="eastAsia" w:ascii="仿宋" w:hAnsi="仿宋" w:eastAsia="仿宋" w:cs="仿宋"/>
          <w:sz w:val="24"/>
          <w:u w:val="single"/>
          <w:lang w:val="en-US" w:eastAsia="zh-CN"/>
        </w:rPr>
        <w:t>X</w:t>
      </w:r>
      <w:r>
        <w:rPr>
          <w:rFonts w:hint="eastAsia" w:ascii="仿宋" w:hAnsi="仿宋" w:eastAsia="仿宋" w:cs="仿宋"/>
          <w:sz w:val="24"/>
        </w:rPr>
        <w:t>日</w:t>
      </w:r>
    </w:p>
    <w:p>
      <w:pPr>
        <w:rPr>
          <w:rFonts w:hint="eastAsia" w:ascii="仿宋" w:hAnsi="仿宋" w:eastAsia="仿宋" w:cs="仿宋"/>
          <w:sz w:val="24"/>
        </w:rPr>
      </w:pPr>
      <w:r>
        <w:rPr>
          <w:rFonts w:hint="eastAsia" w:ascii="仿宋" w:hAnsi="仿宋" w:eastAsia="仿宋" w:cs="仿宋"/>
          <w:sz w:val="24"/>
        </w:rPr>
        <w:t>买方：</w:t>
      </w:r>
      <w:r>
        <w:rPr>
          <w:rFonts w:hint="eastAsia" w:ascii="仿宋" w:hAnsi="仿宋" w:eastAsia="仿宋" w:cs="仿宋"/>
          <w:color w:val="auto"/>
          <w:sz w:val="24"/>
          <w:u w:val="single"/>
          <w:lang w:eastAsia="zh-CN"/>
        </w:rPr>
        <w:t>凯欣粮油有限公司</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签订地点：重庆</w:t>
      </w:r>
      <w:r>
        <w:rPr>
          <w:rFonts w:hint="eastAsia" w:ascii="仿宋" w:hAnsi="仿宋" w:eastAsia="仿宋" w:cs="仿宋"/>
          <w:sz w:val="24"/>
          <w:lang w:val="en-US" w:eastAsia="zh-CN"/>
        </w:rPr>
        <w:t>市渝北</w:t>
      </w:r>
      <w:r>
        <w:rPr>
          <w:rFonts w:hint="eastAsia" w:ascii="仿宋" w:hAnsi="仿宋" w:eastAsia="仿宋" w:cs="仿宋"/>
          <w:sz w:val="24"/>
        </w:rPr>
        <w:t xml:space="preserve">区                                    </w:t>
      </w:r>
    </w:p>
    <w:p>
      <w:pPr>
        <w:rPr>
          <w:rFonts w:hint="eastAsia" w:ascii="仿宋" w:hAnsi="仿宋" w:eastAsia="仿宋" w:cs="仿宋"/>
          <w:sz w:val="24"/>
          <w:lang w:eastAsia="zh-CN"/>
        </w:rPr>
      </w:pPr>
      <w:r>
        <w:rPr>
          <w:rFonts w:hint="eastAsia" w:ascii="仿宋" w:hAnsi="仿宋" w:eastAsia="仿宋" w:cs="仿宋"/>
          <w:sz w:val="24"/>
          <w:lang w:eastAsia="zh-CN"/>
        </w:rPr>
        <w:t>兹</w:t>
      </w:r>
      <w:r>
        <w:rPr>
          <w:rFonts w:hint="eastAsia" w:ascii="仿宋" w:hAnsi="仿宋" w:eastAsia="仿宋" w:cs="仿宋"/>
          <w:sz w:val="24"/>
        </w:rPr>
        <w:t>经买卖双方同意由卖方售出买方购入下列货物，并按下述条款签订本合同</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商品名称、数量、单价及金额：</w:t>
      </w:r>
    </w:p>
    <w:tbl>
      <w:tblPr>
        <w:tblStyle w:val="6"/>
        <w:tblW w:w="9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30"/>
        <w:gridCol w:w="1185"/>
        <w:gridCol w:w="750"/>
        <w:gridCol w:w="1395"/>
        <w:gridCol w:w="1620"/>
        <w:gridCol w:w="165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50" w:type="dxa"/>
            <w:vAlign w:val="center"/>
          </w:tcPr>
          <w:p>
            <w:pPr>
              <w:jc w:val="center"/>
              <w:rPr>
                <w:rFonts w:hint="eastAsia" w:ascii="仿宋" w:hAnsi="仿宋" w:eastAsia="仿宋" w:cs="仿宋"/>
                <w:sz w:val="24"/>
              </w:rPr>
            </w:pPr>
            <w:r>
              <w:rPr>
                <w:rFonts w:hint="eastAsia" w:ascii="仿宋" w:hAnsi="仿宋" w:eastAsia="仿宋" w:cs="仿宋"/>
                <w:sz w:val="24"/>
              </w:rPr>
              <w:t>商品名称</w:t>
            </w:r>
          </w:p>
        </w:tc>
        <w:tc>
          <w:tcPr>
            <w:tcW w:w="930" w:type="dxa"/>
            <w:vAlign w:val="center"/>
          </w:tcPr>
          <w:p>
            <w:pPr>
              <w:jc w:val="center"/>
              <w:rPr>
                <w:rFonts w:hint="eastAsia" w:ascii="仿宋" w:hAnsi="仿宋" w:eastAsia="仿宋" w:cs="仿宋"/>
                <w:sz w:val="24"/>
              </w:rPr>
            </w:pPr>
            <w:r>
              <w:rPr>
                <w:rFonts w:hint="eastAsia" w:ascii="仿宋" w:hAnsi="仿宋" w:eastAsia="仿宋" w:cs="仿宋"/>
                <w:sz w:val="24"/>
              </w:rPr>
              <w:t>数量（吨）</w:t>
            </w:r>
          </w:p>
        </w:tc>
        <w:tc>
          <w:tcPr>
            <w:tcW w:w="1185" w:type="dxa"/>
            <w:vAlign w:val="center"/>
          </w:tcPr>
          <w:p>
            <w:pPr>
              <w:jc w:val="center"/>
              <w:rPr>
                <w:rFonts w:hint="eastAsia" w:ascii="仿宋" w:hAnsi="仿宋" w:eastAsia="仿宋" w:cs="仿宋"/>
                <w:sz w:val="24"/>
              </w:rPr>
            </w:pPr>
            <w:r>
              <w:rPr>
                <w:rFonts w:hint="eastAsia" w:ascii="仿宋" w:hAnsi="仿宋" w:eastAsia="仿宋" w:cs="仿宋"/>
                <w:sz w:val="24"/>
              </w:rPr>
              <w:t>含税单价（元/吨）</w:t>
            </w:r>
          </w:p>
        </w:tc>
        <w:tc>
          <w:tcPr>
            <w:tcW w:w="750" w:type="dxa"/>
            <w:vAlign w:val="center"/>
          </w:tcPr>
          <w:p>
            <w:pPr>
              <w:jc w:val="center"/>
              <w:rPr>
                <w:rFonts w:hint="eastAsia" w:ascii="仿宋" w:hAnsi="仿宋" w:eastAsia="仿宋" w:cs="仿宋"/>
                <w:sz w:val="24"/>
              </w:rPr>
            </w:pPr>
            <w:r>
              <w:rPr>
                <w:rFonts w:hint="eastAsia" w:ascii="仿宋" w:hAnsi="仿宋" w:eastAsia="仿宋" w:cs="仿宋"/>
                <w:sz w:val="24"/>
              </w:rPr>
              <w:t>税率</w:t>
            </w:r>
          </w:p>
        </w:tc>
        <w:tc>
          <w:tcPr>
            <w:tcW w:w="1395" w:type="dxa"/>
            <w:vAlign w:val="center"/>
          </w:tcPr>
          <w:p>
            <w:pPr>
              <w:jc w:val="center"/>
              <w:rPr>
                <w:rFonts w:hint="eastAsia" w:ascii="仿宋" w:hAnsi="仿宋" w:eastAsia="仿宋" w:cs="仿宋"/>
                <w:sz w:val="24"/>
              </w:rPr>
            </w:pPr>
            <w:r>
              <w:rPr>
                <w:rFonts w:hint="eastAsia" w:ascii="仿宋" w:hAnsi="仿宋" w:eastAsia="仿宋" w:cs="仿宋"/>
                <w:sz w:val="24"/>
              </w:rPr>
              <w:t>税额</w:t>
            </w:r>
          </w:p>
        </w:tc>
        <w:tc>
          <w:tcPr>
            <w:tcW w:w="1620"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未税金额</w:t>
            </w:r>
          </w:p>
        </w:tc>
        <w:tc>
          <w:tcPr>
            <w:tcW w:w="1650" w:type="dxa"/>
            <w:vAlign w:val="center"/>
          </w:tcPr>
          <w:p>
            <w:pPr>
              <w:jc w:val="center"/>
              <w:rPr>
                <w:rFonts w:hint="eastAsia" w:ascii="仿宋" w:hAnsi="仿宋" w:eastAsia="仿宋" w:cs="仿宋"/>
                <w:sz w:val="24"/>
              </w:rPr>
            </w:pPr>
            <w:r>
              <w:rPr>
                <w:rFonts w:hint="eastAsia" w:ascii="仿宋" w:hAnsi="仿宋" w:eastAsia="仿宋" w:cs="仿宋"/>
                <w:sz w:val="24"/>
                <w:lang w:eastAsia="zh-CN"/>
              </w:rPr>
              <w:t>价税</w:t>
            </w:r>
            <w:r>
              <w:rPr>
                <w:rFonts w:hint="eastAsia" w:ascii="仿宋" w:hAnsi="仿宋" w:eastAsia="仿宋" w:cs="仿宋"/>
                <w:sz w:val="24"/>
              </w:rPr>
              <w:t>合计</w:t>
            </w:r>
          </w:p>
        </w:tc>
        <w:tc>
          <w:tcPr>
            <w:tcW w:w="870" w:type="dxa"/>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5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四级菜籽油</w:t>
            </w:r>
          </w:p>
        </w:tc>
        <w:tc>
          <w:tcPr>
            <w:tcW w:w="93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118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XX</w:t>
            </w:r>
          </w:p>
        </w:tc>
        <w:tc>
          <w:tcPr>
            <w:tcW w:w="750" w:type="dxa"/>
            <w:vAlign w:val="center"/>
          </w:tcPr>
          <w:p>
            <w:pPr>
              <w:keepNext w:val="0"/>
              <w:keepLines w:val="0"/>
              <w:widowControl/>
              <w:suppressLineNumbers w:val="0"/>
              <w:jc w:val="center"/>
              <w:textAlignment w:val="center"/>
              <w:rPr>
                <w:rFonts w:hint="eastAsia"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9%</w:t>
            </w:r>
          </w:p>
        </w:tc>
        <w:tc>
          <w:tcPr>
            <w:tcW w:w="1395"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 </w:t>
            </w:r>
          </w:p>
        </w:tc>
        <w:tc>
          <w:tcPr>
            <w:tcW w:w="162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XXXXXXX </w:t>
            </w:r>
          </w:p>
        </w:tc>
        <w:tc>
          <w:tcPr>
            <w:tcW w:w="1650" w:type="dxa"/>
            <w:vAlign w:val="center"/>
          </w:tcPr>
          <w:p>
            <w:pPr>
              <w:keepNext w:val="0"/>
              <w:keepLines w:val="0"/>
              <w:widowControl/>
              <w:suppressLineNumbers w:val="0"/>
              <w:jc w:val="center"/>
              <w:textAlignment w:val="center"/>
              <w:rPr>
                <w:rFonts w:hint="default" w:ascii="仿宋" w:hAnsi="仿宋" w:eastAsia="仿宋" w:cs="仿宋"/>
                <w:sz w:val="24"/>
                <w:lang w:val="en-US" w:eastAsia="zh-CN"/>
              </w:rPr>
            </w:pPr>
            <w:r>
              <w:rPr>
                <w:rFonts w:hint="eastAsia" w:ascii="仿宋" w:hAnsi="仿宋" w:eastAsia="仿宋" w:cs="仿宋"/>
                <w:i w:val="0"/>
                <w:color w:val="000000"/>
                <w:kern w:val="0"/>
                <w:sz w:val="24"/>
                <w:szCs w:val="24"/>
                <w:u w:val="none"/>
                <w:lang w:val="en-US" w:eastAsia="zh-CN" w:bidi="ar"/>
              </w:rPr>
              <w:t xml:space="preserve">XXXXXX </w:t>
            </w:r>
          </w:p>
        </w:tc>
        <w:tc>
          <w:tcPr>
            <w:tcW w:w="870" w:type="dxa"/>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80" w:type="dxa"/>
            <w:gridSpan w:val="2"/>
            <w:vAlign w:val="center"/>
          </w:tcPr>
          <w:p>
            <w:pPr>
              <w:rPr>
                <w:rFonts w:hint="eastAsia" w:ascii="仿宋" w:hAnsi="仿宋" w:eastAsia="仿宋" w:cs="仿宋"/>
                <w:sz w:val="24"/>
                <w:lang w:eastAsia="zh-CN"/>
              </w:rPr>
            </w:pPr>
            <w:r>
              <w:rPr>
                <w:rFonts w:hint="eastAsia" w:ascii="仿宋" w:hAnsi="仿宋" w:eastAsia="仿宋" w:cs="仿宋"/>
                <w:sz w:val="24"/>
                <w:lang w:eastAsia="zh-CN"/>
              </w:rPr>
              <w:t>价税合计（大写）：</w:t>
            </w:r>
          </w:p>
        </w:tc>
        <w:tc>
          <w:tcPr>
            <w:tcW w:w="7470" w:type="dxa"/>
            <w:gridSpan w:val="6"/>
            <w:vAlign w:val="center"/>
          </w:tcPr>
          <w:p>
            <w:pPr>
              <w:keepNext w:val="0"/>
              <w:keepLines w:val="0"/>
              <w:widowControl/>
              <w:suppressLineNumbers w:val="0"/>
              <w:jc w:val="left"/>
              <w:textAlignment w:val="center"/>
              <w:rPr>
                <w:rFonts w:hint="eastAsia" w:ascii="仿宋" w:hAnsi="仿宋" w:eastAsia="仿宋" w:cs="仿宋"/>
                <w:sz w:val="24"/>
                <w:lang w:eastAsia="zh-CN"/>
              </w:rPr>
            </w:pPr>
            <w:r>
              <w:rPr>
                <w:rFonts w:hint="eastAsia" w:ascii="仿宋" w:hAnsi="仿宋" w:eastAsia="仿宋" w:cs="仿宋"/>
                <w:i w:val="0"/>
                <w:color w:val="000000"/>
                <w:kern w:val="0"/>
                <w:sz w:val="24"/>
                <w:szCs w:val="24"/>
                <w:u w:val="none"/>
                <w:lang w:val="en-US" w:eastAsia="zh-CN" w:bidi="ar"/>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50" w:type="dxa"/>
            <w:gridSpan w:val="8"/>
            <w:vAlign w:val="center"/>
          </w:tcPr>
          <w:p>
            <w:pPr>
              <w:rPr>
                <w:rFonts w:hint="eastAsia" w:ascii="仿宋" w:hAnsi="仿宋" w:eastAsia="仿宋" w:cs="仿宋"/>
                <w:sz w:val="24"/>
              </w:rPr>
            </w:pPr>
            <w:r>
              <w:rPr>
                <w:rFonts w:hint="eastAsia" w:ascii="仿宋" w:hAnsi="仿宋" w:eastAsia="仿宋" w:cs="仿宋"/>
                <w:sz w:val="24"/>
                <w:lang w:val="en-US" w:eastAsia="zh-CN"/>
              </w:rPr>
              <w:t>备</w:t>
            </w:r>
            <w:r>
              <w:rPr>
                <w:rFonts w:hint="eastAsia" w:ascii="仿宋" w:hAnsi="仿宋" w:eastAsia="仿宋" w:cs="仿宋"/>
                <w:sz w:val="24"/>
              </w:rPr>
              <w:t>注：</w:t>
            </w:r>
          </w:p>
        </w:tc>
      </w:tr>
    </w:tbl>
    <w:tbl>
      <w:tblPr>
        <w:tblStyle w:val="7"/>
        <w:tblpPr w:leftFromText="180" w:rightFromText="180" w:vertAnchor="text" w:tblpX="10880" w:tblpY="-913"/>
        <w:tblOverlap w:val="never"/>
        <w:tblW w:w="2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42" w:type="dxa"/>
          </w:tcPr>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p>
            <w:pPr>
              <w:numPr>
                <w:ilvl w:val="0"/>
                <w:numId w:val="0"/>
              </w:numPr>
              <w:rPr>
                <w:rFonts w:hint="eastAsia" w:ascii="仿宋" w:hAnsi="仿宋" w:eastAsia="仿宋" w:cs="仿宋"/>
                <w:sz w:val="24"/>
                <w:vertAlign w:val="baseline"/>
              </w:rPr>
            </w:pPr>
          </w:p>
        </w:tc>
      </w:tr>
    </w:tbl>
    <w:p>
      <w:pPr>
        <w:numPr>
          <w:ilvl w:val="0"/>
          <w:numId w:val="1"/>
        </w:numPr>
        <w:rPr>
          <w:rFonts w:hint="eastAsia" w:ascii="仿宋" w:hAnsi="仿宋" w:eastAsia="仿宋" w:cs="仿宋"/>
          <w:sz w:val="24"/>
        </w:rPr>
      </w:pPr>
      <w:r>
        <w:rPr>
          <w:rFonts w:hint="eastAsia" w:ascii="仿宋" w:hAnsi="仿宋" w:eastAsia="仿宋" w:cs="仿宋"/>
          <w:sz w:val="24"/>
        </w:rPr>
        <w:t>质量标准：2021年</w:t>
      </w:r>
      <w:r>
        <w:rPr>
          <w:rFonts w:hint="eastAsia" w:ascii="仿宋" w:hAnsi="仿宋" w:eastAsia="仿宋" w:cs="仿宋"/>
          <w:sz w:val="24"/>
          <w:lang w:val="en-US" w:eastAsia="zh-CN"/>
        </w:rPr>
        <w:t>或2022年</w:t>
      </w:r>
      <w:r>
        <w:rPr>
          <w:rFonts w:hint="eastAsia" w:ascii="仿宋" w:hAnsi="仿宋" w:eastAsia="仿宋" w:cs="仿宋"/>
          <w:sz w:val="24"/>
        </w:rPr>
        <w:t>新产菜籽油，符合国家食品安全相关规定及GB/T1536四级菜籽油质量标准，同时要求：1.0&lt;酸价（KOH)/(mg/g)≤1.8 mg/g,过氧化值≤2.5mmol/kg,且达到泡沫实验要求：即将300毫升油和250克花生米，放入内径为17厘米的容器中，再用1000瓦热源缓慢加热至160℃（中途不得搅拌），泡沫不得铺锅。</w:t>
      </w:r>
    </w:p>
    <w:p>
      <w:pPr>
        <w:numPr>
          <w:ilvl w:val="0"/>
          <w:numId w:val="1"/>
        </w:numPr>
        <w:rPr>
          <w:rFonts w:hint="eastAsia" w:ascii="仿宋" w:hAnsi="仿宋" w:eastAsia="仿宋" w:cs="仿宋"/>
          <w:sz w:val="24"/>
        </w:rPr>
      </w:pPr>
      <w:r>
        <w:rPr>
          <w:rFonts w:hint="eastAsia" w:ascii="仿宋" w:hAnsi="仿宋" w:eastAsia="仿宋" w:cs="仿宋"/>
          <w:sz w:val="24"/>
        </w:rPr>
        <w:t>计量标准：</w:t>
      </w:r>
      <w:r>
        <w:rPr>
          <w:rFonts w:hint="eastAsia" w:ascii="仿宋" w:hAnsi="仿宋" w:eastAsia="仿宋" w:cs="仿宋"/>
          <w:sz w:val="24"/>
          <w:lang w:val="en-US" w:eastAsia="zh-CN"/>
        </w:rPr>
        <w:t>以买方</w:t>
      </w:r>
      <w:r>
        <w:rPr>
          <w:rFonts w:hint="eastAsia" w:ascii="仿宋" w:hAnsi="仿宋" w:eastAsia="仿宋" w:cs="仿宋"/>
          <w:sz w:val="24"/>
        </w:rPr>
        <w:t>油罐打尺计量为准</w:t>
      </w:r>
      <w:r>
        <w:rPr>
          <w:rFonts w:hint="eastAsia" w:ascii="仿宋" w:hAnsi="仿宋" w:eastAsia="仿宋" w:cs="仿宋"/>
          <w:sz w:val="24"/>
          <w:lang w:eastAsia="zh-CN"/>
        </w:rPr>
        <w:t>。</w:t>
      </w:r>
      <w:r>
        <w:rPr>
          <w:rFonts w:hint="eastAsia" w:ascii="仿宋" w:hAnsi="仿宋" w:eastAsia="仿宋" w:cs="仿宋"/>
          <w:sz w:val="24"/>
        </w:rPr>
        <w:t xml:space="preserve"> </w:t>
      </w:r>
    </w:p>
    <w:p>
      <w:pPr>
        <w:numPr>
          <w:ilvl w:val="0"/>
          <w:numId w:val="1"/>
        </w:numPr>
        <w:rPr>
          <w:rFonts w:hint="eastAsia" w:ascii="仿宋" w:hAnsi="仿宋" w:eastAsia="仿宋" w:cs="仿宋"/>
          <w:sz w:val="24"/>
        </w:rPr>
      </w:pPr>
      <w:r>
        <w:rPr>
          <w:rFonts w:hint="eastAsia" w:ascii="仿宋" w:hAnsi="仿宋" w:eastAsia="仿宋" w:cs="仿宋"/>
          <w:sz w:val="24"/>
        </w:rPr>
        <w:t>包装方式：散装。</w:t>
      </w:r>
    </w:p>
    <w:p>
      <w:pPr>
        <w:numPr>
          <w:ilvl w:val="0"/>
          <w:numId w:val="1"/>
        </w:numPr>
        <w:rPr>
          <w:rFonts w:hint="eastAsia" w:ascii="仿宋" w:hAnsi="仿宋" w:eastAsia="仿宋" w:cs="仿宋"/>
          <w:sz w:val="24"/>
        </w:rPr>
      </w:pPr>
      <w:r>
        <w:rPr>
          <w:rFonts w:hint="eastAsia" w:ascii="仿宋" w:hAnsi="仿宋" w:eastAsia="仿宋" w:cs="仿宋"/>
          <w:sz w:val="24"/>
        </w:rPr>
        <w:t>交（提）货时间：</w:t>
      </w:r>
      <w:r>
        <w:rPr>
          <w:rFonts w:hint="eastAsia" w:ascii="仿宋" w:hAnsi="仿宋" w:eastAsia="仿宋" w:cs="仿宋"/>
          <w:sz w:val="24"/>
          <w:u w:val="single"/>
          <w:lang w:val="en-US" w:eastAsia="zh-CN"/>
        </w:rPr>
        <w:t>详见交易清单</w:t>
      </w:r>
      <w:r>
        <w:rPr>
          <w:rFonts w:hint="eastAsia" w:ascii="仿宋" w:hAnsi="仿宋" w:eastAsia="仿宋" w:cs="仿宋"/>
          <w:sz w:val="24"/>
        </w:rPr>
        <w:t>。</w:t>
      </w:r>
    </w:p>
    <w:p>
      <w:pPr>
        <w:numPr>
          <w:ilvl w:val="0"/>
          <w:numId w:val="1"/>
        </w:numPr>
        <w:rPr>
          <w:rFonts w:hint="eastAsia" w:ascii="仿宋" w:hAnsi="仿宋" w:eastAsia="仿宋" w:cs="仿宋"/>
          <w:sz w:val="24"/>
        </w:rPr>
      </w:pPr>
      <w:r>
        <w:rPr>
          <w:rFonts w:hint="eastAsia" w:ascii="仿宋" w:hAnsi="仿宋" w:eastAsia="仿宋" w:cs="仿宋"/>
          <w:sz w:val="24"/>
        </w:rPr>
        <w:t>交（提）货地点：</w:t>
      </w:r>
      <w:r>
        <w:rPr>
          <w:rFonts w:hint="eastAsia" w:ascii="仿宋" w:hAnsi="仿宋" w:eastAsia="仿宋" w:cs="仿宋"/>
          <w:sz w:val="24"/>
          <w:lang w:val="en-US" w:eastAsia="zh-CN"/>
        </w:rPr>
        <w:t>红蜻蜓（重庆）植物油脂有限公司，</w:t>
      </w:r>
      <w:r>
        <w:rPr>
          <w:rFonts w:hint="eastAsia" w:ascii="仿宋" w:hAnsi="仿宋" w:eastAsia="仿宋" w:cs="仿宋"/>
          <w:sz w:val="24"/>
        </w:rPr>
        <w:t>重庆铜罐驿油厂（重庆市九龙坡区铜罐驿镇砖瓦村167号 ）</w:t>
      </w:r>
      <w:r>
        <w:rPr>
          <w:rFonts w:hint="eastAsia" w:ascii="仿宋" w:hAnsi="仿宋" w:eastAsia="仿宋" w:cs="仿宋"/>
          <w:sz w:val="24"/>
          <w:lang w:eastAsia="zh-CN"/>
        </w:rPr>
        <w:t>。</w:t>
      </w:r>
    </w:p>
    <w:p>
      <w:pPr>
        <w:numPr>
          <w:ilvl w:val="0"/>
          <w:numId w:val="1"/>
        </w:numPr>
        <w:rPr>
          <w:rFonts w:hint="eastAsia" w:ascii="仿宋" w:hAnsi="仿宋" w:eastAsia="仿宋" w:cs="仿宋"/>
          <w:sz w:val="24"/>
        </w:rPr>
      </w:pPr>
      <w:r>
        <w:rPr>
          <w:rFonts w:hint="eastAsia" w:ascii="仿宋" w:hAnsi="仿宋" w:eastAsia="仿宋" w:cs="仿宋"/>
          <w:sz w:val="24"/>
        </w:rPr>
        <w:t>运输方式</w:t>
      </w:r>
      <w:r>
        <w:rPr>
          <w:rFonts w:hint="eastAsia" w:ascii="仿宋" w:hAnsi="仿宋" w:eastAsia="仿宋" w:cs="仿宋"/>
          <w:sz w:val="24"/>
          <w:lang w:val="en-US" w:eastAsia="zh-CN"/>
        </w:rPr>
        <w:t>及入库费用</w:t>
      </w:r>
      <w:r>
        <w:rPr>
          <w:rFonts w:hint="eastAsia" w:ascii="仿宋" w:hAnsi="仿宋" w:eastAsia="仿宋" w:cs="仿宋"/>
          <w:sz w:val="24"/>
        </w:rPr>
        <w:t>：</w:t>
      </w:r>
      <w:r>
        <w:rPr>
          <w:rFonts w:hint="eastAsia" w:ascii="仿宋" w:hAnsi="仿宋" w:eastAsia="仿宋" w:cs="仿宋"/>
          <w:sz w:val="24"/>
          <w:lang w:val="en-US" w:eastAsia="zh-CN"/>
        </w:rPr>
        <w:t>卖方船运送到，费用由卖方承担。</w:t>
      </w:r>
    </w:p>
    <w:p>
      <w:pPr>
        <w:numPr>
          <w:ilvl w:val="0"/>
          <w:numId w:val="1"/>
        </w:numPr>
        <w:rPr>
          <w:rFonts w:hint="eastAsia" w:ascii="仿宋" w:hAnsi="仿宋" w:eastAsia="仿宋" w:cs="仿宋"/>
          <w:sz w:val="24"/>
        </w:rPr>
      </w:pPr>
      <w:r>
        <w:rPr>
          <w:rFonts w:hint="eastAsia" w:ascii="仿宋" w:hAnsi="仿宋" w:eastAsia="仿宋" w:cs="仿宋"/>
          <w:sz w:val="24"/>
        </w:rPr>
        <w:t>验收标准：</w:t>
      </w:r>
      <w:r>
        <w:rPr>
          <w:rFonts w:hint="eastAsia" w:ascii="仿宋" w:hAnsi="仿宋" w:eastAsia="仿宋" w:cs="仿宋"/>
          <w:sz w:val="24"/>
          <w:lang w:val="en-US" w:eastAsia="zh-CN"/>
        </w:rPr>
        <w:t>1.卖</w:t>
      </w:r>
      <w:r>
        <w:rPr>
          <w:rFonts w:hint="eastAsia" w:ascii="仿宋" w:hAnsi="仿宋" w:eastAsia="仿宋" w:cs="仿宋"/>
          <w:sz w:val="24"/>
        </w:rPr>
        <w:t>方须在发货前邮寄菜籽油样品给</w:t>
      </w:r>
      <w:r>
        <w:rPr>
          <w:rFonts w:hint="eastAsia" w:ascii="仿宋" w:hAnsi="仿宋" w:eastAsia="仿宋" w:cs="仿宋"/>
          <w:sz w:val="24"/>
          <w:lang w:val="en-US" w:eastAsia="zh-CN"/>
        </w:rPr>
        <w:t>买</w:t>
      </w:r>
      <w:r>
        <w:rPr>
          <w:rFonts w:hint="eastAsia" w:ascii="仿宋" w:hAnsi="仿宋" w:eastAsia="仿宋" w:cs="仿宋"/>
          <w:sz w:val="24"/>
        </w:rPr>
        <w:t>方检验或通知</w:t>
      </w:r>
      <w:r>
        <w:rPr>
          <w:rFonts w:hint="eastAsia" w:ascii="仿宋" w:hAnsi="仿宋" w:eastAsia="仿宋" w:cs="仿宋"/>
          <w:sz w:val="24"/>
          <w:lang w:val="en-US" w:eastAsia="zh-CN"/>
        </w:rPr>
        <w:t>买</w:t>
      </w:r>
      <w:r>
        <w:rPr>
          <w:rFonts w:hint="eastAsia" w:ascii="仿宋" w:hAnsi="仿宋" w:eastAsia="仿宋" w:cs="仿宋"/>
          <w:sz w:val="24"/>
        </w:rPr>
        <w:t>方工作人员实地查看粮油实物质量，待收到</w:t>
      </w:r>
      <w:r>
        <w:rPr>
          <w:rFonts w:hint="eastAsia" w:ascii="仿宋" w:hAnsi="仿宋" w:eastAsia="仿宋" w:cs="仿宋"/>
          <w:sz w:val="24"/>
          <w:lang w:val="en-US" w:eastAsia="zh-CN"/>
        </w:rPr>
        <w:t>买</w:t>
      </w:r>
      <w:r>
        <w:rPr>
          <w:rFonts w:hint="eastAsia" w:ascii="仿宋" w:hAnsi="仿宋" w:eastAsia="仿宋" w:cs="仿宋"/>
          <w:sz w:val="24"/>
        </w:rPr>
        <w:t>方通知后再进行发货。</w:t>
      </w:r>
      <w:r>
        <w:rPr>
          <w:rFonts w:hint="eastAsia" w:ascii="仿宋" w:hAnsi="仿宋" w:eastAsia="仿宋" w:cs="仿宋"/>
          <w:sz w:val="24"/>
          <w:lang w:val="en-US" w:eastAsia="zh-CN"/>
        </w:rPr>
        <w:t>卖</w:t>
      </w:r>
      <w:r>
        <w:rPr>
          <w:rFonts w:hint="eastAsia" w:ascii="仿宋" w:hAnsi="仿宋" w:eastAsia="仿宋" w:cs="仿宋"/>
          <w:sz w:val="24"/>
        </w:rPr>
        <w:t>方交货时须提供书面送货通知书、每批次交付货物的出厂质量合格检验报告以及塑化剂（</w:t>
      </w:r>
      <w:r>
        <w:rPr>
          <w:rFonts w:hint="eastAsia" w:ascii="仿宋" w:hAnsi="仿宋" w:eastAsia="仿宋" w:cs="仿宋"/>
          <w:sz w:val="24"/>
          <w:lang w:val="en-US" w:eastAsia="zh-CN"/>
        </w:rPr>
        <w:t>DEHP、DINP、DBP</w:t>
      </w:r>
      <w:r>
        <w:rPr>
          <w:rFonts w:hint="eastAsia" w:ascii="仿宋" w:hAnsi="仿宋" w:eastAsia="仿宋" w:cs="仿宋"/>
          <w:sz w:val="24"/>
        </w:rPr>
        <w:t>）合格检验报告，并对各项检验报告的合法性、真实性负责。送货委托书和质量检验报告须加盖公章，可以传真件、扫描件或其他双方认可合法有效的数据电文形式出具。</w:t>
      </w:r>
      <w:r>
        <w:rPr>
          <w:rFonts w:hint="eastAsia" w:ascii="仿宋" w:hAnsi="仿宋" w:eastAsia="仿宋" w:cs="仿宋"/>
          <w:sz w:val="24"/>
          <w:lang w:val="en-US" w:eastAsia="zh-CN"/>
        </w:rPr>
        <w:t>2.卖</w:t>
      </w:r>
      <w:r>
        <w:rPr>
          <w:rFonts w:hint="eastAsia" w:ascii="仿宋" w:hAnsi="仿宋" w:eastAsia="仿宋" w:cs="仿宋"/>
          <w:sz w:val="24"/>
        </w:rPr>
        <w:t>方船到交收地码头后，</w:t>
      </w:r>
      <w:r>
        <w:rPr>
          <w:rFonts w:hint="eastAsia" w:ascii="仿宋" w:hAnsi="仿宋" w:eastAsia="仿宋" w:cs="仿宋"/>
          <w:sz w:val="24"/>
          <w:lang w:val="en-US" w:eastAsia="zh-CN"/>
        </w:rPr>
        <w:t>卖</w:t>
      </w:r>
      <w:r>
        <w:rPr>
          <w:rFonts w:hint="eastAsia" w:ascii="仿宋" w:hAnsi="仿宋" w:eastAsia="仿宋" w:cs="仿宋"/>
          <w:sz w:val="24"/>
        </w:rPr>
        <w:t>方与</w:t>
      </w:r>
      <w:r>
        <w:rPr>
          <w:rFonts w:hint="eastAsia" w:ascii="仿宋" w:hAnsi="仿宋" w:eastAsia="仿宋" w:cs="仿宋"/>
          <w:sz w:val="24"/>
          <w:lang w:val="en-US" w:eastAsia="zh-CN"/>
        </w:rPr>
        <w:t>买</w:t>
      </w:r>
      <w:r>
        <w:rPr>
          <w:rFonts w:hint="eastAsia" w:ascii="仿宋" w:hAnsi="仿宋" w:eastAsia="仿宋" w:cs="仿宋"/>
          <w:sz w:val="24"/>
        </w:rPr>
        <w:t>方共同对粮油进行取样封存，双方签封的样品各持一份。</w:t>
      </w:r>
      <w:r>
        <w:rPr>
          <w:rFonts w:hint="eastAsia" w:ascii="仿宋" w:hAnsi="仿宋" w:eastAsia="仿宋" w:cs="仿宋"/>
          <w:sz w:val="24"/>
          <w:lang w:val="en-US" w:eastAsia="zh-CN"/>
        </w:rPr>
        <w:t>买</w:t>
      </w:r>
      <w:r>
        <w:rPr>
          <w:rFonts w:hint="eastAsia" w:ascii="仿宋" w:hAnsi="仿宋" w:eastAsia="仿宋" w:cs="仿宋"/>
          <w:sz w:val="24"/>
        </w:rPr>
        <w:t>方初检合格，出具检验报告后粮油方可入库，入库后</w:t>
      </w:r>
      <w:r>
        <w:rPr>
          <w:rFonts w:hint="eastAsia" w:ascii="仿宋" w:hAnsi="仿宋" w:eastAsia="仿宋" w:cs="仿宋"/>
          <w:sz w:val="24"/>
          <w:lang w:val="en-US" w:eastAsia="zh-CN"/>
        </w:rPr>
        <w:t>买</w:t>
      </w:r>
      <w:r>
        <w:rPr>
          <w:rFonts w:hint="eastAsia" w:ascii="仿宋" w:hAnsi="仿宋" w:eastAsia="仿宋" w:cs="仿宋"/>
          <w:sz w:val="24"/>
        </w:rPr>
        <w:t>方及时将罐内样品送到重庆具有国家资质的专业质检机构对塑化剂进行检测。粮油入库完毕后，再委托重庆具有国家资质的专业质检机构对粮油质量进行综合检验，综合检验结果作为入库粮油质量是否合格的最终依据。</w:t>
      </w:r>
    </w:p>
    <w:p>
      <w:pPr>
        <w:numPr>
          <w:ilvl w:val="0"/>
          <w:numId w:val="1"/>
        </w:numPr>
        <w:rPr>
          <w:rFonts w:hint="eastAsia" w:ascii="仿宋" w:hAnsi="仿宋" w:eastAsia="仿宋" w:cs="仿宋"/>
          <w:sz w:val="24"/>
        </w:rPr>
      </w:pPr>
      <w:r>
        <w:rPr>
          <w:rFonts w:hint="eastAsia" w:ascii="仿宋" w:hAnsi="仿宋" w:eastAsia="仿宋" w:cs="仿宋"/>
          <w:sz w:val="24"/>
        </w:rPr>
        <w:t>货款</w:t>
      </w:r>
      <w:r>
        <w:rPr>
          <w:rFonts w:hint="eastAsia" w:ascii="仿宋" w:hAnsi="仿宋" w:eastAsia="仿宋" w:cs="仿宋"/>
          <w:sz w:val="24"/>
          <w:lang w:val="en-US" w:eastAsia="zh-CN"/>
        </w:rPr>
        <w:t>结算</w:t>
      </w:r>
      <w:r>
        <w:rPr>
          <w:rFonts w:hint="eastAsia" w:ascii="仿宋" w:hAnsi="仿宋" w:eastAsia="仿宋" w:cs="仿宋"/>
          <w:sz w:val="24"/>
        </w:rPr>
        <w:t>：</w:t>
      </w:r>
    </w:p>
    <w:p>
      <w:pPr>
        <w:ind w:left="42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参照网上交易公告，卖方</w:t>
      </w:r>
      <w:r>
        <w:rPr>
          <w:rFonts w:hint="eastAsia" w:ascii="仿宋" w:hAnsi="仿宋" w:eastAsia="仿宋" w:cs="仿宋"/>
          <w:sz w:val="24"/>
        </w:rPr>
        <w:t>须预交保证金</w:t>
      </w:r>
      <w:r>
        <w:rPr>
          <w:rFonts w:hint="eastAsia" w:ascii="仿宋" w:hAnsi="仿宋" w:eastAsia="仿宋" w:cs="仿宋"/>
          <w:sz w:val="24"/>
          <w:lang w:val="en-US" w:eastAsia="zh-CN"/>
        </w:rPr>
        <w:t>1</w:t>
      </w:r>
      <w:r>
        <w:rPr>
          <w:rFonts w:hint="eastAsia" w:ascii="仿宋" w:hAnsi="仿宋" w:eastAsia="仿宋" w:cs="仿宋"/>
          <w:sz w:val="24"/>
        </w:rPr>
        <w:t>000元/吨（其中：履约保证金950元/吨，交易保证金50元/吨），保证金必须于交易前一个工作日到达批发市场指定银行账户</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追加</w:t>
      </w:r>
      <w:r>
        <w:rPr>
          <w:rFonts w:hint="eastAsia" w:ascii="仿宋" w:hAnsi="仿宋" w:eastAsia="仿宋" w:cs="仿宋"/>
          <w:sz w:val="24"/>
        </w:rPr>
        <w:t>保证金，</w:t>
      </w:r>
      <w:r>
        <w:rPr>
          <w:rFonts w:hint="eastAsia" w:ascii="仿宋" w:hAnsi="仿宋" w:eastAsia="仿宋" w:cs="仿宋"/>
          <w:sz w:val="24"/>
          <w:lang w:val="en-US" w:eastAsia="zh-CN"/>
        </w:rPr>
        <w:t>合同执行过程中</w:t>
      </w:r>
      <w:r>
        <w:rPr>
          <w:rFonts w:hint="eastAsia" w:ascii="仿宋" w:hAnsi="仿宋" w:eastAsia="仿宋" w:cs="仿宋"/>
          <w:sz w:val="24"/>
        </w:rPr>
        <w:t>，在</w:t>
      </w:r>
      <w:r>
        <w:rPr>
          <w:rFonts w:hint="eastAsia" w:ascii="仿宋" w:hAnsi="仿宋" w:eastAsia="仿宋" w:cs="仿宋"/>
          <w:sz w:val="24"/>
          <w:lang w:val="en-US" w:eastAsia="zh-CN"/>
        </w:rPr>
        <w:t>卖</w:t>
      </w:r>
      <w:r>
        <w:rPr>
          <w:rFonts w:hint="eastAsia" w:ascii="仿宋" w:hAnsi="仿宋" w:eastAsia="仿宋" w:cs="仿宋"/>
          <w:sz w:val="24"/>
        </w:rPr>
        <w:t>方向</w:t>
      </w:r>
      <w:r>
        <w:rPr>
          <w:rFonts w:hint="eastAsia" w:ascii="仿宋" w:hAnsi="仿宋" w:eastAsia="仿宋" w:cs="仿宋"/>
          <w:sz w:val="24"/>
          <w:lang w:val="en-US" w:eastAsia="zh-CN"/>
        </w:rPr>
        <w:t>买</w:t>
      </w:r>
      <w:r>
        <w:rPr>
          <w:rFonts w:hint="eastAsia" w:ascii="仿宋" w:hAnsi="仿宋" w:eastAsia="仿宋" w:cs="仿宋"/>
          <w:sz w:val="24"/>
        </w:rPr>
        <w:t>方交付完毕全部货物前，若郑州商品交易所郑油2</w:t>
      </w:r>
      <w:r>
        <w:rPr>
          <w:rFonts w:hint="eastAsia" w:ascii="仿宋" w:hAnsi="仿宋" w:eastAsia="仿宋" w:cs="仿宋"/>
          <w:sz w:val="24"/>
          <w:lang w:val="en-US" w:eastAsia="zh-CN"/>
        </w:rPr>
        <w:t>2</w:t>
      </w: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期货合约（该合约到期后，以同品种下一个主力合约为准，依次类推）与该商品交易所郑油2</w:t>
      </w:r>
      <w:r>
        <w:rPr>
          <w:rFonts w:hint="eastAsia" w:ascii="仿宋" w:hAnsi="仿宋" w:eastAsia="仿宋" w:cs="仿宋"/>
          <w:sz w:val="24"/>
          <w:lang w:val="en-US" w:eastAsia="zh-CN"/>
        </w:rPr>
        <w:t>2</w:t>
      </w:r>
      <w:r>
        <w:rPr>
          <w:rFonts w:hint="eastAsia" w:ascii="仿宋" w:hAnsi="仿宋" w:eastAsia="仿宋" w:cs="仿宋"/>
          <w:sz w:val="24"/>
        </w:rPr>
        <w:t>0</w:t>
      </w:r>
      <w:r>
        <w:rPr>
          <w:rFonts w:hint="eastAsia" w:ascii="仿宋" w:hAnsi="仿宋" w:eastAsia="仿宋" w:cs="仿宋"/>
          <w:sz w:val="24"/>
          <w:lang w:val="en-US" w:eastAsia="zh-CN"/>
        </w:rPr>
        <w:t>5</w:t>
      </w:r>
      <w:r>
        <w:rPr>
          <w:rFonts w:hint="eastAsia" w:ascii="仿宋" w:hAnsi="仿宋" w:eastAsia="仿宋" w:cs="仿宋"/>
          <w:sz w:val="24"/>
        </w:rPr>
        <w:t>期货合约在本合同成交日的结算价（基准价）相比，每上涨达到5%时，</w:t>
      </w:r>
      <w:r>
        <w:rPr>
          <w:rFonts w:hint="eastAsia" w:ascii="仿宋" w:hAnsi="仿宋" w:eastAsia="仿宋" w:cs="仿宋"/>
          <w:sz w:val="24"/>
          <w:lang w:val="en-US" w:eastAsia="zh-CN"/>
        </w:rPr>
        <w:t>卖</w:t>
      </w:r>
      <w:r>
        <w:rPr>
          <w:rFonts w:hint="eastAsia" w:ascii="仿宋" w:hAnsi="仿宋" w:eastAsia="仿宋" w:cs="仿宋"/>
          <w:sz w:val="24"/>
        </w:rPr>
        <w:t>方应在接到</w:t>
      </w:r>
      <w:r>
        <w:rPr>
          <w:rFonts w:hint="eastAsia" w:ascii="仿宋" w:hAnsi="仿宋" w:eastAsia="仿宋" w:cs="仿宋"/>
          <w:sz w:val="24"/>
          <w:lang w:val="en-US" w:eastAsia="zh-CN"/>
        </w:rPr>
        <w:t>买</w:t>
      </w:r>
      <w:r>
        <w:rPr>
          <w:rFonts w:hint="eastAsia" w:ascii="仿宋" w:hAnsi="仿宋" w:eastAsia="仿宋" w:cs="仿宋"/>
          <w:sz w:val="24"/>
        </w:rPr>
        <w:t>方通知之日起1个工作日内，就未交货部分向批发市场指定账户追加相应涨幅的保证金。</w:t>
      </w:r>
      <w:r>
        <w:rPr>
          <w:rFonts w:hint="eastAsia" w:ascii="仿宋" w:hAnsi="仿宋" w:eastAsia="仿宋" w:cs="仿宋"/>
          <w:sz w:val="24"/>
          <w:lang w:val="en-US" w:eastAsia="zh-CN"/>
        </w:rPr>
        <w:t>待该采购合同结算时退回。</w:t>
      </w:r>
    </w:p>
    <w:p>
      <w:pPr>
        <w:ind w:left="420"/>
        <w:jc w:val="left"/>
        <w:rPr>
          <w:rFonts w:hint="eastAsia" w:ascii="仿宋" w:hAnsi="仿宋" w:eastAsia="仿宋" w:cs="仿宋"/>
          <w:sz w:val="24"/>
          <w:lang w:val="en-US" w:eastAsia="zh-CN"/>
        </w:rPr>
      </w:pPr>
      <w:r>
        <w:rPr>
          <w:rFonts w:hint="eastAsia" w:ascii="仿宋" w:hAnsi="仿宋" w:eastAsia="仿宋" w:cs="仿宋"/>
          <w:sz w:val="24"/>
          <w:lang w:val="en-US" w:eastAsia="zh-CN"/>
        </w:rPr>
        <w:t>3、全部粮油入罐完毕后，质量经买方初步确认后，买方与卖方签订《验收确认单》，批发市场按照《验收确认单》数量在5个工作日内支付卖方90%货款。入罐粮油质量经综合验收合格，买方收到卖方开具的增值税专用发票后，双方再次签定《验收确认单》，批发市场收到《验收确认单》后5个工作日内将剩余10%货款支付给卖方，同时释放扣除交易手续费后的全部保证金。</w:t>
      </w:r>
    </w:p>
    <w:p>
      <w:pPr>
        <w:pStyle w:val="2"/>
        <w:rPr>
          <w:rFonts w:hint="eastAsia" w:ascii="仿宋" w:hAnsi="仿宋" w:eastAsia="仿宋" w:cs="仿宋"/>
          <w:kern w:val="2"/>
          <w:sz w:val="24"/>
          <w:lang w:val="en-US" w:eastAsia="zh-CN" w:bidi="ar-SA"/>
        </w:rPr>
      </w:pPr>
      <w:r>
        <w:rPr>
          <w:rFonts w:hint="eastAsia" w:ascii="仿宋" w:hAnsi="仿宋" w:eastAsia="仿宋" w:cs="仿宋"/>
          <w:sz w:val="24"/>
        </w:rPr>
        <w:t xml:space="preserve">十、 </w:t>
      </w:r>
      <w:r>
        <w:rPr>
          <w:rFonts w:hint="eastAsia" w:ascii="仿宋" w:hAnsi="仿宋" w:eastAsia="仿宋" w:cs="仿宋"/>
          <w:kern w:val="2"/>
          <w:sz w:val="24"/>
          <w:lang w:val="en-US" w:eastAsia="zh-CN" w:bidi="ar-SA"/>
        </w:rPr>
        <w:t xml:space="preserve">  保证金及货款账户信息</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1、收款单位：重庆市粮油批发市场有限责任公司</w:t>
      </w:r>
    </w:p>
    <w:p>
      <w:pPr>
        <w:pStyle w:val="2"/>
        <w:ind w:firstLine="480" w:firstLineChars="200"/>
        <w:rPr>
          <w:rFonts w:hint="eastAsia" w:ascii="仿宋" w:hAnsi="仿宋" w:eastAsia="仿宋" w:cs="仿宋"/>
          <w:kern w:val="2"/>
          <w:sz w:val="24"/>
          <w:lang w:val="en-US" w:eastAsia="zh-CN" w:bidi="ar-SA"/>
        </w:rPr>
      </w:pPr>
      <w:r>
        <w:rPr>
          <w:rFonts w:hint="eastAsia" w:ascii="仿宋" w:hAnsi="仿宋" w:eastAsia="仿宋" w:cs="仿宋"/>
          <w:kern w:val="2"/>
          <w:sz w:val="24"/>
          <w:lang w:val="en-US" w:eastAsia="zh-CN" w:bidi="ar-SA"/>
        </w:rPr>
        <w:t xml:space="preserve">2、开户银行：中国农业银行股份有限公司重庆九龙坡中梁山支行  </w:t>
      </w:r>
    </w:p>
    <w:p>
      <w:pPr>
        <w:pStyle w:val="2"/>
        <w:ind w:firstLine="480" w:firstLineChars="200"/>
        <w:rPr>
          <w:rFonts w:hint="eastAsia" w:ascii="仿宋" w:hAnsi="仿宋" w:eastAsia="仿宋" w:cs="仿宋"/>
          <w:sz w:val="24"/>
        </w:rPr>
      </w:pPr>
      <w:r>
        <w:rPr>
          <w:rFonts w:hint="eastAsia" w:ascii="仿宋" w:hAnsi="仿宋" w:eastAsia="仿宋" w:cs="仿宋"/>
          <w:kern w:val="2"/>
          <w:sz w:val="24"/>
          <w:lang w:val="en-US" w:eastAsia="zh-CN" w:bidi="ar-SA"/>
        </w:rPr>
        <w:t>3、账    号：31-070701040008888</w:t>
      </w: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一</w:t>
      </w:r>
      <w:r>
        <w:rPr>
          <w:rFonts w:hint="eastAsia" w:ascii="仿宋" w:hAnsi="仿宋" w:eastAsia="仿宋" w:cs="仿宋"/>
          <w:sz w:val="24"/>
        </w:rPr>
        <w:t xml:space="preserve">、   </w:t>
      </w:r>
      <w:r>
        <w:rPr>
          <w:rFonts w:hint="eastAsia" w:ascii="仿宋" w:hAnsi="仿宋" w:eastAsia="仿宋" w:cs="仿宋"/>
          <w:sz w:val="24"/>
          <w:lang w:val="en-US" w:eastAsia="zh-CN"/>
        </w:rPr>
        <w:t>合同变更及</w:t>
      </w:r>
      <w:r>
        <w:rPr>
          <w:rFonts w:hint="eastAsia" w:ascii="仿宋" w:hAnsi="仿宋" w:eastAsia="仿宋" w:cs="仿宋"/>
          <w:sz w:val="24"/>
        </w:rPr>
        <w:t>违约责任：</w:t>
      </w: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1 、如合同的任何一方要求变更合同时，需立即通知并征得另一方同意后，由提出方出具书面申请后，</w:t>
      </w:r>
      <w:r>
        <w:rPr>
          <w:rFonts w:hint="eastAsia" w:ascii="仿宋" w:hAnsi="仿宋" w:eastAsia="仿宋" w:cs="仿宋"/>
          <w:sz w:val="24"/>
          <w:lang w:val="en-US" w:eastAsia="zh-CN"/>
        </w:rPr>
        <w:t>买</w:t>
      </w:r>
      <w:r>
        <w:rPr>
          <w:rFonts w:hint="eastAsia" w:ascii="仿宋" w:hAnsi="仿宋" w:eastAsia="仿宋" w:cs="仿宋"/>
          <w:sz w:val="24"/>
        </w:rPr>
        <w:t>方编制合同变更确认书。合同变更确认书未确认前原合同依然有效。</w:t>
      </w:r>
    </w:p>
    <w:p>
      <w:pPr>
        <w:rPr>
          <w:rFonts w:hint="eastAsia" w:ascii="仿宋" w:hAnsi="仿宋" w:eastAsia="仿宋" w:cs="仿宋"/>
          <w:sz w:val="24"/>
        </w:rPr>
      </w:pPr>
      <w:r>
        <w:rPr>
          <w:rFonts w:hint="eastAsia" w:ascii="仿宋" w:hAnsi="仿宋" w:eastAsia="仿宋" w:cs="仿宋"/>
          <w:sz w:val="24"/>
        </w:rPr>
        <w:t xml:space="preserve">        2 、如任何一方发生违约或部分违约，违约方应按违约部分货物价值金额的30%给予对方违约金。守</w:t>
      </w:r>
      <w:r>
        <w:rPr>
          <w:rFonts w:hint="eastAsia" w:ascii="仿宋" w:hAnsi="仿宋" w:eastAsia="仿宋" w:cs="仿宋"/>
          <w:sz w:val="24"/>
          <w:lang w:val="en-US" w:eastAsia="zh-CN"/>
        </w:rPr>
        <w:t>约</w:t>
      </w:r>
      <w:r>
        <w:rPr>
          <w:rFonts w:hint="eastAsia" w:ascii="仿宋" w:hAnsi="仿宋" w:eastAsia="仿宋" w:cs="仿宋"/>
          <w:sz w:val="24"/>
        </w:rPr>
        <w:t>方有权将违约方支付给守约方的任何款项</w:t>
      </w:r>
      <w:r>
        <w:rPr>
          <w:rFonts w:hint="eastAsia" w:ascii="仿宋" w:hAnsi="仿宋" w:eastAsia="仿宋" w:cs="仿宋"/>
          <w:sz w:val="24"/>
          <w:lang w:eastAsia="zh-CN"/>
        </w:rPr>
        <w:t>（</w:t>
      </w:r>
      <w:r>
        <w:rPr>
          <w:rFonts w:hint="eastAsia" w:ascii="仿宋" w:hAnsi="仿宋" w:eastAsia="仿宋" w:cs="仿宋"/>
          <w:sz w:val="24"/>
          <w:lang w:val="en-US" w:eastAsia="zh-CN"/>
        </w:rPr>
        <w:t>含保证金，货款等</w:t>
      </w:r>
      <w:r>
        <w:rPr>
          <w:rFonts w:hint="eastAsia" w:ascii="仿宋" w:hAnsi="仿宋" w:eastAsia="仿宋" w:cs="仿宋"/>
          <w:sz w:val="24"/>
          <w:lang w:eastAsia="zh-CN"/>
        </w:rPr>
        <w:t>）</w:t>
      </w:r>
      <w:r>
        <w:rPr>
          <w:rFonts w:hint="eastAsia" w:ascii="仿宋" w:hAnsi="仿宋" w:eastAsia="仿宋" w:cs="仿宋"/>
          <w:sz w:val="24"/>
        </w:rPr>
        <w:t xml:space="preserve">抵作违约金，并就超出违约金部分的损失，守约方有权另行向违约方追偿。        </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二</w:t>
      </w:r>
      <w:r>
        <w:rPr>
          <w:rFonts w:hint="eastAsia" w:ascii="仿宋" w:hAnsi="仿宋" w:eastAsia="仿宋" w:cs="仿宋"/>
          <w:sz w:val="24"/>
        </w:rPr>
        <w:t>、   其他事项：对本合同的任何修改和补充，都应另行签订书面的修改或补充协议，在本合同正本上不得做任何修改和补充，否则，被修改或补充条款无效。本合同未涉及的条款，按照《中华人民共和国合同法》的有关规定执行。</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三</w:t>
      </w:r>
      <w:r>
        <w:rPr>
          <w:rFonts w:hint="eastAsia" w:ascii="仿宋" w:hAnsi="仿宋" w:eastAsia="仿宋" w:cs="仿宋"/>
          <w:sz w:val="24"/>
        </w:rPr>
        <w:t>、  合同执行过程中，双方若发生争议，应协商解决；协商不成，</w:t>
      </w:r>
      <w:r>
        <w:rPr>
          <w:rFonts w:hint="eastAsia" w:ascii="仿宋" w:hAnsi="仿宋" w:eastAsia="仿宋" w:cs="仿宋"/>
          <w:sz w:val="24"/>
          <w:lang w:val="en-US" w:eastAsia="zh-CN"/>
        </w:rPr>
        <w:t>由买</w:t>
      </w:r>
      <w:r>
        <w:rPr>
          <w:rFonts w:hint="eastAsia" w:ascii="仿宋" w:hAnsi="仿宋" w:eastAsia="仿宋" w:cs="仿宋"/>
          <w:sz w:val="24"/>
        </w:rPr>
        <w:t>方所在地的人民法院裁决。</w:t>
      </w:r>
    </w:p>
    <w:p>
      <w:pPr>
        <w:rPr>
          <w:rFonts w:hint="eastAsia" w:ascii="仿宋" w:hAnsi="仿宋" w:eastAsia="仿宋" w:cs="仿宋"/>
          <w:sz w:val="24"/>
        </w:rPr>
      </w:pPr>
      <w:r>
        <w:rPr>
          <w:rFonts w:hint="eastAsia" w:ascii="仿宋" w:hAnsi="仿宋" w:eastAsia="仿宋" w:cs="仿宋"/>
          <w:sz w:val="24"/>
        </w:rPr>
        <w:t>十</w:t>
      </w:r>
      <w:r>
        <w:rPr>
          <w:rFonts w:hint="eastAsia" w:ascii="仿宋" w:hAnsi="仿宋" w:eastAsia="仿宋" w:cs="仿宋"/>
          <w:sz w:val="24"/>
          <w:lang w:val="en-US" w:eastAsia="zh-CN"/>
        </w:rPr>
        <w:t>四</w:t>
      </w:r>
      <w:r>
        <w:rPr>
          <w:rFonts w:hint="eastAsia" w:ascii="仿宋" w:hAnsi="仿宋" w:eastAsia="仿宋" w:cs="仿宋"/>
          <w:sz w:val="24"/>
        </w:rPr>
        <w:t>、  合同生效：本合同经双方</w:t>
      </w:r>
      <w:r>
        <w:rPr>
          <w:rFonts w:hint="eastAsia" w:ascii="仿宋" w:hAnsi="仿宋" w:eastAsia="仿宋" w:cs="仿宋"/>
          <w:sz w:val="24"/>
          <w:lang w:val="en-US" w:eastAsia="zh-CN"/>
        </w:rPr>
        <w:t>授权代表</w:t>
      </w:r>
      <w:r>
        <w:rPr>
          <w:rFonts w:hint="eastAsia" w:ascii="仿宋" w:hAnsi="仿宋" w:eastAsia="仿宋" w:cs="仿宋"/>
          <w:sz w:val="24"/>
        </w:rPr>
        <w:t>签字盖章后生效，双方以传真件签署，但应当在签署后及时向对方寄送原件备存。本合同一式</w:t>
      </w:r>
      <w:r>
        <w:rPr>
          <w:rFonts w:hint="eastAsia" w:ascii="仿宋" w:hAnsi="仿宋" w:eastAsia="仿宋" w:cs="仿宋"/>
          <w:sz w:val="24"/>
          <w:lang w:val="en-US" w:eastAsia="zh-CN"/>
        </w:rPr>
        <w:t>三</w:t>
      </w:r>
      <w:r>
        <w:rPr>
          <w:rFonts w:hint="eastAsia" w:ascii="仿宋" w:hAnsi="仿宋" w:eastAsia="仿宋" w:cs="仿宋"/>
          <w:sz w:val="24"/>
        </w:rPr>
        <w:t>份，买</w:t>
      </w:r>
      <w:r>
        <w:rPr>
          <w:rFonts w:hint="eastAsia" w:ascii="仿宋" w:hAnsi="仿宋" w:eastAsia="仿宋" w:cs="仿宋"/>
          <w:sz w:val="24"/>
          <w:lang w:val="en-US" w:eastAsia="zh-CN"/>
        </w:rPr>
        <w:t>方执两份</w:t>
      </w:r>
      <w:r>
        <w:rPr>
          <w:rFonts w:hint="eastAsia" w:ascii="仿宋" w:hAnsi="仿宋" w:eastAsia="仿宋" w:cs="仿宋"/>
          <w:sz w:val="24"/>
        </w:rPr>
        <w:t>、卖</w:t>
      </w:r>
      <w:r>
        <w:rPr>
          <w:rFonts w:hint="eastAsia" w:ascii="仿宋" w:hAnsi="仿宋" w:eastAsia="仿宋" w:cs="仿宋"/>
          <w:sz w:val="24"/>
          <w:lang w:val="en-US" w:eastAsia="zh-CN"/>
        </w:rPr>
        <w:t>方</w:t>
      </w:r>
      <w:r>
        <w:rPr>
          <w:rFonts w:hint="eastAsia" w:ascii="仿宋" w:hAnsi="仿宋" w:eastAsia="仿宋" w:cs="仿宋"/>
          <w:sz w:val="24"/>
        </w:rPr>
        <w:t>执</w:t>
      </w:r>
      <w:r>
        <w:rPr>
          <w:rFonts w:hint="eastAsia" w:ascii="仿宋" w:hAnsi="仿宋" w:eastAsia="仿宋" w:cs="仿宋"/>
          <w:sz w:val="24"/>
          <w:lang w:val="en-US" w:eastAsia="zh-CN"/>
        </w:rPr>
        <w:t>一份</w:t>
      </w:r>
      <w:r>
        <w:rPr>
          <w:rFonts w:hint="eastAsia" w:ascii="仿宋" w:hAnsi="仿宋" w:eastAsia="仿宋" w:cs="仿宋"/>
          <w:sz w:val="24"/>
        </w:rPr>
        <w:t>，传真件同样具有法律效力。</w:t>
      </w:r>
    </w:p>
    <w:p>
      <w:pPr>
        <w:pStyle w:val="2"/>
        <w:rPr>
          <w:rFonts w:hint="default" w:ascii="仿宋" w:hAnsi="仿宋" w:eastAsia="仿宋" w:cs="仿宋"/>
          <w:kern w:val="2"/>
          <w:sz w:val="24"/>
          <w:lang w:val="en-US" w:eastAsia="zh-CN" w:bidi="ar-SA"/>
        </w:rPr>
      </w:pPr>
      <w:r>
        <w:rPr>
          <w:rFonts w:hint="eastAsia" w:ascii="仿宋" w:hAnsi="仿宋" w:eastAsia="仿宋" w:cs="仿宋"/>
          <w:sz w:val="24"/>
        </w:rPr>
        <w:t>十</w:t>
      </w:r>
      <w:r>
        <w:rPr>
          <w:rFonts w:hint="eastAsia" w:ascii="仿宋" w:hAnsi="仿宋" w:eastAsia="仿宋" w:cs="仿宋"/>
          <w:sz w:val="24"/>
          <w:lang w:val="en-US" w:eastAsia="zh-CN"/>
        </w:rPr>
        <w:t>五</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kern w:val="2"/>
          <w:sz w:val="24"/>
          <w:lang w:val="en-US" w:eastAsia="zh-CN" w:bidi="ar-SA"/>
        </w:rPr>
        <w:t>中标方在菜籽油轮换过程中应严格按照重庆市发展和改革委员会、重庆市财政局、中国农业发展银行重庆市分行印发的《重庆市地方政府储备粮轮换管理办法》（渝发改规范【2021】7号）要求执行。</w:t>
      </w:r>
    </w:p>
    <w:p>
      <w:pPr>
        <w:rPr>
          <w:rFonts w:hint="eastAsia" w:ascii="仿宋" w:hAnsi="仿宋" w:eastAsia="仿宋" w:cs="仿宋"/>
          <w:sz w:val="24"/>
        </w:rPr>
      </w:pPr>
      <w:r>
        <w:rPr>
          <w:rFonts w:hint="eastAsia" w:ascii="仿宋" w:hAnsi="仿宋" w:eastAsia="仿宋" w:cs="仿宋"/>
          <w:sz w:val="24"/>
        </w:rPr>
        <w:t xml:space="preserve">        </w:t>
      </w:r>
    </w:p>
    <w:p>
      <w:pPr>
        <w:ind w:firstLine="960" w:firstLineChars="400"/>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卖方：                                    买方：凯欣粮油有限公司</w:t>
      </w:r>
    </w:p>
    <w:p>
      <w:pPr>
        <w:rPr>
          <w:rFonts w:hint="default" w:ascii="仿宋" w:hAnsi="仿宋" w:eastAsia="仿宋" w:cs="仿宋"/>
          <w:sz w:val="24"/>
          <w:lang w:val="en-US" w:eastAsia="zh-CN"/>
        </w:rPr>
      </w:pPr>
      <w:r>
        <w:rPr>
          <w:rFonts w:hint="eastAsia" w:ascii="仿宋" w:hAnsi="仿宋" w:eastAsia="仿宋" w:cs="仿宋"/>
          <w:sz w:val="24"/>
          <w:lang w:val="en-US" w:eastAsia="zh-CN"/>
        </w:rPr>
        <w:t>授权</w:t>
      </w:r>
      <w:r>
        <w:rPr>
          <w:rFonts w:hint="eastAsia" w:ascii="仿宋" w:hAnsi="仿宋" w:eastAsia="仿宋" w:cs="仿宋"/>
          <w:sz w:val="24"/>
        </w:rPr>
        <w:t>代表：</w:t>
      </w:r>
      <w:r>
        <w:rPr>
          <w:rFonts w:hint="eastAsia" w:ascii="仿宋" w:hAnsi="仿宋" w:eastAsia="仿宋" w:cs="仿宋"/>
          <w:sz w:val="24"/>
          <w:lang w:val="en-US" w:eastAsia="zh-CN"/>
        </w:rPr>
        <w:t xml:space="preserve">                                授权</w:t>
      </w:r>
      <w:r>
        <w:rPr>
          <w:rFonts w:hint="eastAsia" w:ascii="仿宋" w:hAnsi="仿宋" w:eastAsia="仿宋" w:cs="仿宋"/>
          <w:sz w:val="24"/>
        </w:rPr>
        <w:t>代表：</w:t>
      </w:r>
    </w:p>
    <w:p>
      <w:pPr>
        <w:rPr>
          <w:rFonts w:hint="default"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rPr>
        <w:t xml:space="preserve">                                  </w:t>
      </w:r>
      <w:r>
        <w:rPr>
          <w:rFonts w:hint="eastAsia" w:ascii="仿宋" w:hAnsi="仿宋" w:eastAsia="仿宋" w:cs="仿宋"/>
          <w:sz w:val="24"/>
          <w:lang w:val="en-US" w:eastAsia="zh-CN"/>
        </w:rPr>
        <w:t>联系人：</w:t>
      </w:r>
    </w:p>
    <w:p>
      <w:pPr>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lang w:val="en-US" w:eastAsia="zh-CN"/>
        </w:rPr>
        <w:t xml:space="preserve">              </w:t>
      </w:r>
      <w:r>
        <w:rPr>
          <w:rFonts w:hint="eastAsia" w:ascii="仿宋" w:hAnsi="仿宋" w:eastAsia="仿宋" w:cs="仿宋"/>
          <w:sz w:val="24"/>
        </w:rPr>
        <w:t xml:space="preserve">                      电话：</w:t>
      </w:r>
    </w:p>
    <w:p>
      <w:pPr>
        <w:rPr>
          <w:rFonts w:hint="eastAsia"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lang w:val="en-US" w:eastAsia="zh-CN"/>
        </w:rPr>
        <w:t xml:space="preserve">              </w:t>
      </w:r>
      <w:r>
        <w:rPr>
          <w:rFonts w:hint="eastAsia" w:ascii="仿宋" w:hAnsi="仿宋" w:eastAsia="仿宋" w:cs="仿宋"/>
          <w:sz w:val="24"/>
        </w:rPr>
        <w:t xml:space="preserve">                      传真：</w:t>
      </w:r>
    </w:p>
    <w:p>
      <w:pPr>
        <w:rPr>
          <w:rFonts w:hint="eastAsia" w:ascii="仿宋" w:hAnsi="仿宋" w:eastAsia="仿宋" w:cs="仿宋"/>
          <w:sz w:val="24"/>
        </w:rPr>
      </w:pPr>
      <w:r>
        <w:rPr>
          <w:rFonts w:hint="eastAsia" w:ascii="仿宋" w:hAnsi="仿宋" w:eastAsia="仿宋" w:cs="仿宋"/>
          <w:sz w:val="24"/>
        </w:rPr>
        <w:t>开户行：</w:t>
      </w:r>
      <w:r>
        <w:rPr>
          <w:rFonts w:hint="eastAsia" w:ascii="仿宋" w:hAnsi="仿宋" w:eastAsia="仿宋" w:cs="仿宋"/>
          <w:sz w:val="24"/>
          <w:lang w:val="en-US" w:eastAsia="zh-CN"/>
        </w:rPr>
        <w:t xml:space="preserve">            </w:t>
      </w:r>
      <w:r>
        <w:rPr>
          <w:rFonts w:hint="eastAsia" w:ascii="仿宋" w:hAnsi="仿宋" w:eastAsia="仿宋" w:cs="仿宋"/>
          <w:sz w:val="24"/>
        </w:rPr>
        <w:t xml:space="preserve">                      开户行：</w:t>
      </w:r>
    </w:p>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帐号：</w:t>
      </w:r>
    </w:p>
    <w:p>
      <w:pPr>
        <w:rPr>
          <w:rFonts w:hint="eastAsia" w:ascii="仿宋" w:hAnsi="仿宋" w:eastAsia="仿宋" w:cs="仿宋"/>
          <w:sz w:val="24"/>
        </w:rPr>
      </w:pPr>
      <w:r>
        <w:rPr>
          <w:rFonts w:hint="eastAsia" w:ascii="仿宋" w:hAnsi="仿宋" w:eastAsia="仿宋" w:cs="仿宋"/>
          <w:sz w:val="24"/>
        </w:rPr>
        <w:t>税号：                                    税号：</w:t>
      </w:r>
    </w:p>
    <w:p>
      <w:pPr>
        <w:rPr>
          <w:rFonts w:hint="eastAsia" w:ascii="仿宋" w:hAnsi="仿宋" w:eastAsia="仿宋" w:cs="仿宋"/>
          <w:sz w:val="18"/>
          <w:szCs w:val="18"/>
        </w:rPr>
      </w:pPr>
      <w:r>
        <w:rPr>
          <w:rFonts w:hint="eastAsia" w:ascii="仿宋" w:hAnsi="仿宋" w:eastAsia="仿宋" w:cs="仿宋"/>
          <w:sz w:val="24"/>
        </w:rPr>
        <w:t>地址：</w:t>
      </w:r>
      <w:r>
        <w:rPr>
          <w:rFonts w:hint="eastAsia" w:ascii="仿宋" w:hAnsi="仿宋" w:eastAsia="仿宋" w:cs="仿宋"/>
          <w:sz w:val="24"/>
          <w:lang w:val="en-US" w:eastAsia="zh-CN"/>
        </w:rPr>
        <w:t xml:space="preserve">                                    </w:t>
      </w:r>
      <w:r>
        <w:rPr>
          <w:rFonts w:hint="eastAsia" w:ascii="仿宋" w:hAnsi="仿宋" w:eastAsia="仿宋" w:cs="仿宋"/>
          <w:sz w:val="24"/>
        </w:rPr>
        <w:t>地址：</w:t>
      </w:r>
      <w:bookmarkStart w:id="0" w:name="_GoBack"/>
      <w:bookmarkEnd w:id="0"/>
      <w:r>
        <w:rPr>
          <w:rFonts w:hint="eastAsia" w:ascii="仿宋" w:hAnsi="仿宋" w:eastAsia="仿宋" w:cs="仿宋"/>
          <w:sz w:val="18"/>
          <w:szCs w:val="18"/>
          <w:lang w:val="en-US" w:eastAsia="zh-CN"/>
        </w:rPr>
        <w:t xml:space="preserve"> </w:t>
      </w:r>
    </w:p>
    <w:p>
      <w:pPr>
        <w:rPr>
          <w:rFonts w:hint="eastAsia" w:ascii="仿宋" w:hAnsi="仿宋" w:eastAsia="仿宋" w:cs="仿宋"/>
          <w:sz w:val="24"/>
        </w:rPr>
      </w:pPr>
    </w:p>
    <w:p>
      <w:pPr>
        <w:ind w:firstLine="1200" w:firstLineChars="500"/>
        <w:rPr>
          <w:rFonts w:hint="eastAsia" w:ascii="仿宋" w:hAnsi="仿宋" w:eastAsia="仿宋" w:cs="仿宋"/>
          <w:sz w:val="24"/>
        </w:rPr>
      </w:pP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D5353"/>
    <w:multiLevelType w:val="multilevel"/>
    <w:tmpl w:val="4DED5353"/>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C877DF"/>
    <w:rsid w:val="05800F78"/>
    <w:rsid w:val="0630290B"/>
    <w:rsid w:val="06C42FF1"/>
    <w:rsid w:val="06D00FC5"/>
    <w:rsid w:val="089135A4"/>
    <w:rsid w:val="0B814C07"/>
    <w:rsid w:val="0CD52AA7"/>
    <w:rsid w:val="0DC707AE"/>
    <w:rsid w:val="11164A55"/>
    <w:rsid w:val="118D1F47"/>
    <w:rsid w:val="119D3406"/>
    <w:rsid w:val="130864FD"/>
    <w:rsid w:val="132D5BB6"/>
    <w:rsid w:val="13477329"/>
    <w:rsid w:val="146369F5"/>
    <w:rsid w:val="152468DB"/>
    <w:rsid w:val="16184E62"/>
    <w:rsid w:val="17E55A6A"/>
    <w:rsid w:val="18027BE2"/>
    <w:rsid w:val="18670DBA"/>
    <w:rsid w:val="187F1487"/>
    <w:rsid w:val="18C15196"/>
    <w:rsid w:val="19E95FB3"/>
    <w:rsid w:val="1AAC39E9"/>
    <w:rsid w:val="1B305C44"/>
    <w:rsid w:val="1BBD1D3A"/>
    <w:rsid w:val="1BE663FE"/>
    <w:rsid w:val="1D151870"/>
    <w:rsid w:val="23E53576"/>
    <w:rsid w:val="25AC3DEC"/>
    <w:rsid w:val="25BA7971"/>
    <w:rsid w:val="26A3205E"/>
    <w:rsid w:val="286B6465"/>
    <w:rsid w:val="29DD79A6"/>
    <w:rsid w:val="2A683DF6"/>
    <w:rsid w:val="2B7C474A"/>
    <w:rsid w:val="2BAB5CAD"/>
    <w:rsid w:val="2C190542"/>
    <w:rsid w:val="2C504E39"/>
    <w:rsid w:val="2CAE6457"/>
    <w:rsid w:val="2ED60594"/>
    <w:rsid w:val="2F290972"/>
    <w:rsid w:val="2F6F382C"/>
    <w:rsid w:val="321A004F"/>
    <w:rsid w:val="32BE615F"/>
    <w:rsid w:val="33D2136E"/>
    <w:rsid w:val="340B7105"/>
    <w:rsid w:val="350B6451"/>
    <w:rsid w:val="366A0DB5"/>
    <w:rsid w:val="380C7F57"/>
    <w:rsid w:val="39C804E2"/>
    <w:rsid w:val="3A346364"/>
    <w:rsid w:val="3A992673"/>
    <w:rsid w:val="3B793704"/>
    <w:rsid w:val="3C4B1CCC"/>
    <w:rsid w:val="3CFC579B"/>
    <w:rsid w:val="3DB53957"/>
    <w:rsid w:val="3DC30CE1"/>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95545D0"/>
    <w:rsid w:val="49B95878"/>
    <w:rsid w:val="4A0F4C6E"/>
    <w:rsid w:val="4A8E32AC"/>
    <w:rsid w:val="4B82003E"/>
    <w:rsid w:val="4C2212A4"/>
    <w:rsid w:val="4C795382"/>
    <w:rsid w:val="4EA208D7"/>
    <w:rsid w:val="50261A81"/>
    <w:rsid w:val="50E31D64"/>
    <w:rsid w:val="52180049"/>
    <w:rsid w:val="524A5F60"/>
    <w:rsid w:val="52525506"/>
    <w:rsid w:val="52770F5B"/>
    <w:rsid w:val="52A27E1D"/>
    <w:rsid w:val="55336697"/>
    <w:rsid w:val="579E6A1D"/>
    <w:rsid w:val="5885424B"/>
    <w:rsid w:val="59A21DE7"/>
    <w:rsid w:val="5A1B1657"/>
    <w:rsid w:val="5A3E3F93"/>
    <w:rsid w:val="5AB6590D"/>
    <w:rsid w:val="5F1373D5"/>
    <w:rsid w:val="5FC91925"/>
    <w:rsid w:val="601F64DB"/>
    <w:rsid w:val="617829B3"/>
    <w:rsid w:val="61D8364E"/>
    <w:rsid w:val="622143C6"/>
    <w:rsid w:val="62767FAD"/>
    <w:rsid w:val="62B42017"/>
    <w:rsid w:val="644949A1"/>
    <w:rsid w:val="653A10AA"/>
    <w:rsid w:val="662E0749"/>
    <w:rsid w:val="677300F3"/>
    <w:rsid w:val="68277E8C"/>
    <w:rsid w:val="69244272"/>
    <w:rsid w:val="6AB65CC7"/>
    <w:rsid w:val="6C71443E"/>
    <w:rsid w:val="6C7C32ED"/>
    <w:rsid w:val="6D08514D"/>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1</TotalTime>
  <ScaleCrop>false</ScaleCrop>
  <LinksUpToDate>false</LinksUpToDate>
  <CharactersWithSpaces>1992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Jiwj</cp:lastModifiedBy>
  <cp:lastPrinted>2018-12-07T08:20:00Z</cp:lastPrinted>
  <dcterms:modified xsi:type="dcterms:W3CDTF">2021-12-09T07:44:54Z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F8AD1F00719D4A44AF6EBEFA74FC51FA</vt:lpwstr>
  </property>
</Properties>
</file>