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jc w:val="center"/>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sz w:val="36"/>
          <w:szCs w:val="36"/>
        </w:rPr>
        <w:t>设计服务合同（模版）</w:t>
      </w:r>
    </w:p>
    <w:p>
      <w:pPr>
        <w:pStyle w:val="6"/>
        <w:spacing w:line="360" w:lineRule="auto"/>
        <w:rPr>
          <w:rFonts w:hint="eastAsia" w:asciiTheme="minorEastAsia" w:hAnsiTheme="minorEastAsia" w:eastAsiaTheme="minorEastAsia" w:cstheme="minorEastAsia"/>
          <w:sz w:val="24"/>
          <w:szCs w:val="24"/>
        </w:rPr>
      </w:pPr>
      <w:bookmarkStart w:id="0" w:name="_Hlt41879464"/>
      <w:bookmarkEnd w:id="0"/>
      <w:r>
        <w:rPr>
          <w:rFonts w:hint="eastAsia" w:asciiTheme="minorEastAsia" w:hAnsiTheme="minorEastAsia" w:eastAsiaTheme="minorEastAsia" w:cstheme="minorEastAsia"/>
          <w:sz w:val="24"/>
          <w:szCs w:val="24"/>
        </w:rPr>
        <w:t>甲方</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u w:val="single"/>
        </w:rPr>
        <w:t xml:space="preserve"> 重庆粮食集团有限责任公司    </w:t>
      </w:r>
    </w:p>
    <w:p>
      <w:pPr>
        <w:pStyle w:val="6"/>
        <w:spacing w:line="360" w:lineRule="auto"/>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法定代表人（单位负责人）：</w:t>
      </w:r>
      <w:r>
        <w:rPr>
          <w:rFonts w:hint="eastAsia" w:asciiTheme="minorEastAsia" w:hAnsiTheme="minorEastAsia" w:eastAsiaTheme="minorEastAsia" w:cstheme="minorEastAsia"/>
          <w:sz w:val="24"/>
          <w:szCs w:val="24"/>
          <w:u w:val="single"/>
        </w:rPr>
        <w:t xml:space="preserve">                                         </w:t>
      </w:r>
    </w:p>
    <w:p>
      <w:pPr>
        <w:pStyle w:val="6"/>
        <w:spacing w:line="360" w:lineRule="auto"/>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地址：</w:t>
      </w:r>
      <w:r>
        <w:rPr>
          <w:rFonts w:hint="eastAsia" w:asciiTheme="minorEastAsia" w:hAnsiTheme="minorEastAsia" w:eastAsiaTheme="minorEastAsia" w:cstheme="minorEastAsia"/>
          <w:sz w:val="24"/>
          <w:szCs w:val="24"/>
          <w:u w:val="single"/>
        </w:rPr>
        <w:t xml:space="preserve">                                                 </w:t>
      </w:r>
    </w:p>
    <w:p>
      <w:pPr>
        <w:pStyle w:val="6"/>
        <w:spacing w:line="360" w:lineRule="auto"/>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邮编：</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w:t>
      </w:r>
    </w:p>
    <w:p>
      <w:pPr>
        <w:pStyle w:val="6"/>
        <w:spacing w:line="360" w:lineRule="auto"/>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联系人：</w:t>
      </w:r>
      <w:r>
        <w:rPr>
          <w:rFonts w:hint="eastAsia" w:asciiTheme="minorEastAsia" w:hAnsiTheme="minorEastAsia" w:eastAsiaTheme="minorEastAsia" w:cstheme="minorEastAsia"/>
          <w:sz w:val="24"/>
          <w:szCs w:val="24"/>
          <w:u w:val="single"/>
        </w:rPr>
        <w:t xml:space="preserve">                                           </w:t>
      </w:r>
    </w:p>
    <w:p>
      <w:pPr>
        <w:pStyle w:val="6"/>
        <w:spacing w:line="360" w:lineRule="auto"/>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电话：</w:t>
      </w:r>
      <w:r>
        <w:rPr>
          <w:rFonts w:hint="eastAsia" w:asciiTheme="minorEastAsia" w:hAnsiTheme="minorEastAsia" w:eastAsiaTheme="minorEastAsia" w:cstheme="minorEastAsia"/>
          <w:sz w:val="24"/>
          <w:szCs w:val="24"/>
          <w:u w:val="single"/>
        </w:rPr>
        <w:t xml:space="preserve">                                                   </w:t>
      </w:r>
    </w:p>
    <w:p>
      <w:pPr>
        <w:pStyle w:val="6"/>
        <w:spacing w:line="360" w:lineRule="auto"/>
        <w:rPr>
          <w:rFonts w:hint="eastAsia" w:asciiTheme="minorEastAsia" w:hAnsiTheme="minorEastAsia" w:eastAsiaTheme="minorEastAsia" w:cstheme="minorEastAsia"/>
          <w:sz w:val="24"/>
          <w:szCs w:val="24"/>
          <w:u w:val="single"/>
        </w:rPr>
      </w:pPr>
    </w:p>
    <w:p>
      <w:pPr>
        <w:pStyle w:val="6"/>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乙方：</w:t>
      </w:r>
      <w:r>
        <w:rPr>
          <w:rFonts w:hint="eastAsia" w:asciiTheme="minorEastAsia" w:hAnsiTheme="minorEastAsia" w:eastAsiaTheme="minorEastAsia" w:cstheme="minorEastAsia"/>
          <w:sz w:val="24"/>
          <w:szCs w:val="24"/>
          <w:u w:val="single"/>
        </w:rPr>
        <w:t xml:space="preserve">                          </w:t>
      </w:r>
    </w:p>
    <w:p>
      <w:pPr>
        <w:pStyle w:val="6"/>
        <w:spacing w:line="360" w:lineRule="auto"/>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法定代表人（单位负责人）</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u w:val="single"/>
        </w:rPr>
        <w:t xml:space="preserve">                                      </w:t>
      </w:r>
    </w:p>
    <w:p>
      <w:pPr>
        <w:pStyle w:val="6"/>
        <w:spacing w:line="360" w:lineRule="auto"/>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地址：</w:t>
      </w:r>
      <w:r>
        <w:rPr>
          <w:rFonts w:hint="eastAsia" w:asciiTheme="minorEastAsia" w:hAnsiTheme="minorEastAsia" w:eastAsiaTheme="minorEastAsia" w:cstheme="minorEastAsia"/>
          <w:sz w:val="24"/>
          <w:szCs w:val="24"/>
          <w:u w:val="single"/>
        </w:rPr>
        <w:t xml:space="preserve">                                          </w:t>
      </w:r>
    </w:p>
    <w:p>
      <w:pPr>
        <w:pStyle w:val="6"/>
        <w:spacing w:line="360" w:lineRule="auto"/>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邮编：</w:t>
      </w:r>
      <w:r>
        <w:rPr>
          <w:rFonts w:hint="eastAsia" w:asciiTheme="minorEastAsia" w:hAnsiTheme="minorEastAsia" w:eastAsiaTheme="minorEastAsia" w:cstheme="minorEastAsia"/>
          <w:sz w:val="24"/>
          <w:szCs w:val="24"/>
          <w:u w:val="single"/>
        </w:rPr>
        <w:t xml:space="preserve">                                                </w:t>
      </w:r>
    </w:p>
    <w:p>
      <w:pPr>
        <w:pStyle w:val="6"/>
        <w:spacing w:line="360" w:lineRule="auto"/>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联系人：</w:t>
      </w:r>
      <w:r>
        <w:rPr>
          <w:rFonts w:hint="eastAsia" w:asciiTheme="minorEastAsia" w:hAnsiTheme="minorEastAsia" w:eastAsiaTheme="minorEastAsia" w:cstheme="minorEastAsia"/>
          <w:sz w:val="24"/>
          <w:szCs w:val="24"/>
          <w:u w:val="single"/>
        </w:rPr>
        <w:t xml:space="preserve">                                            </w:t>
      </w:r>
    </w:p>
    <w:p>
      <w:pPr>
        <w:pStyle w:val="6"/>
        <w:spacing w:line="360" w:lineRule="auto"/>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电话：</w:t>
      </w:r>
      <w:r>
        <w:rPr>
          <w:rFonts w:hint="eastAsia" w:asciiTheme="minorEastAsia" w:hAnsiTheme="minorEastAsia" w:eastAsiaTheme="minorEastAsia" w:cstheme="minorEastAsia"/>
          <w:sz w:val="24"/>
          <w:szCs w:val="24"/>
          <w:u w:val="single"/>
        </w:rPr>
        <w:t xml:space="preserve">                                            </w:t>
      </w:r>
    </w:p>
    <w:p>
      <w:pPr>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u w:val="single"/>
        </w:rPr>
        <w:br w:type="page"/>
      </w:r>
    </w:p>
    <w:p>
      <w:pPr>
        <w:pStyle w:val="6"/>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甲乙双方根据《中华人民共和国民法典》的规定</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本着真诚合作</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互惠互利的原则，经友好协商，在平等自愿基础上，就相关业务达成如下协议：</w:t>
      </w:r>
    </w:p>
    <w:p>
      <w:pPr>
        <w:pStyle w:val="3"/>
        <w:rPr>
          <w:rFonts w:hint="eastAsia" w:asciiTheme="minorEastAsia" w:hAnsiTheme="minorEastAsia" w:eastAsiaTheme="minorEastAsia" w:cstheme="minorEastAsia"/>
        </w:rPr>
      </w:pPr>
      <w:bookmarkStart w:id="1" w:name="_Toc8018"/>
      <w:bookmarkEnd w:id="1"/>
      <w:bookmarkStart w:id="2" w:name="_Toc20698"/>
      <w:r>
        <w:rPr>
          <w:rFonts w:hint="eastAsia" w:asciiTheme="minorEastAsia" w:hAnsiTheme="minorEastAsia" w:eastAsiaTheme="minorEastAsia" w:cstheme="minorEastAsia"/>
        </w:rPr>
        <w:t>一、服务内容</w:t>
      </w:r>
      <w:bookmarkEnd w:id="2"/>
    </w:p>
    <w:p>
      <w:pPr>
        <w:pStyle w:val="6"/>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根据甲方业务需求，乙方为甲方提供如下服务：</w:t>
      </w:r>
      <w:bookmarkStart w:id="3" w:name="_Toc32429"/>
      <w:bookmarkEnd w:id="3"/>
      <w:bookmarkStart w:id="4" w:name="_Toc15781"/>
      <w:bookmarkEnd w:id="4"/>
    </w:p>
    <w:p>
      <w:pPr>
        <w:pStyle w:val="6"/>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 项目可研编制。根据项目建设需求，编制完成重庆粮食集团粮库信息化建设项目可行性研究报告。</w:t>
      </w:r>
    </w:p>
    <w:p>
      <w:pPr>
        <w:pStyle w:val="6"/>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 负责推进项目立项。一是按重庆粮食集团要求，提供符合需求、技术可行、设计合理、内容明确的项目方案，按重庆粮食集团意见修改直至完成项目立项程序。二是负责办理信息化项目前期立项过程中全部审批手续（包括但不限于信息系统行业主管部门、粮食行业主管部门等审批程序），并承担未按时完成行政审批手续相关的全部责任。重庆粮食集团仅负责提供报建资料、缴纳必需的行政性收费等配合工作。</w:t>
      </w:r>
    </w:p>
    <w:p>
      <w:pPr>
        <w:pStyle w:val="6"/>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 工程设计。一是依据粮库信息化系统的特点，为信息安全和运维服务草拟服务架构、服务内容、服务标准、市场价格摸排、检查方式、服务考核、责任追究等内容，提供专业化技术咨询报告。二是为粮库信息化系统提供工程设计，包含初步设计及概算、施工图设计及预算，以及施工过程中设计服务（包括但不限于审核技术洽商、出具工程变更、提供施工技术指导等），配合重庆粮食集团及下属企业完成竣工验收。</w:t>
      </w:r>
    </w:p>
    <w:p>
      <w:pPr>
        <w:pStyle w:val="6"/>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 技术咨询服务。负责对项目建设目标、建设工期、建设内容、总体建设方案、信息资源规划和数据库设计、应用系统设计、数据处理与存储系统设计、网络和安全系统设计、运维管理模块设计、应用系统设计、系统配置及软硬件选型原则、系统软硬件配置清单、项目施工招标方案以及项目投资管控等进行合理规划，并按重庆粮食集团需要按时提供各个阶段、各个环节项目技术与管理咨询服务，提交书面咨询意见直至重庆粮食集团采纳为止。</w:t>
      </w:r>
    </w:p>
    <w:p>
      <w:pPr>
        <w:pStyle w:val="3"/>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rPr>
        <w:t>二、服务费用</w:t>
      </w:r>
    </w:p>
    <w:p>
      <w:pPr>
        <w:pStyle w:val="6"/>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（一）上述服务采用合同总价包干的方式结算，总金额</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元（含税）。</w:t>
      </w:r>
    </w:p>
    <w:p>
      <w:pPr>
        <w:pStyle w:val="6"/>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（二）费用支付方式</w:t>
      </w:r>
      <w:r>
        <w:rPr>
          <w:rFonts w:hint="eastAsia" w:asciiTheme="minorEastAsia" w:hAnsiTheme="minorEastAsia" w:eastAsiaTheme="minorEastAsia" w:cstheme="minorEastAsia"/>
          <w:sz w:val="24"/>
          <w:szCs w:val="24"/>
        </w:rPr>
        <w:t xml:space="preserve"> </w:t>
      </w:r>
    </w:p>
    <w:p>
      <w:pPr>
        <w:pStyle w:val="6"/>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甲方向乙方支付款项前，乙方须向甲方出具增值税专票，甲方收到乙方开具的发票后通过银行转</w:t>
      </w:r>
      <w:r>
        <w:rPr>
          <w:rFonts w:hint="eastAsia" w:asciiTheme="minorEastAsia" w:hAnsiTheme="minorEastAsia" w:eastAsiaTheme="minorEastAsia" w:cstheme="minorEastAsia"/>
          <w:sz w:val="24"/>
          <w:szCs w:val="24"/>
          <w:lang w:eastAsia="zh-CN"/>
        </w:rPr>
        <w:t>账</w:t>
      </w:r>
      <w:r>
        <w:rPr>
          <w:rFonts w:hint="eastAsia" w:asciiTheme="minorEastAsia" w:hAnsiTheme="minorEastAsia" w:eastAsiaTheme="minorEastAsia" w:cstheme="minorEastAsia"/>
          <w:sz w:val="24"/>
          <w:szCs w:val="24"/>
        </w:rPr>
        <w:t>方式支付费用。若乙方逾期开具发票的，甲方有权延期付款，并不承担逾期付款的违约责任，同时，乙方不得以此为理由拒绝履行合同义务，亦不得以此为由向甲方主张付款和主张支付逾期付款违约金的权利。</w:t>
      </w:r>
    </w:p>
    <w:p>
      <w:pPr>
        <w:pStyle w:val="6"/>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乙方收款方开户银行：           </w:t>
      </w:r>
    </w:p>
    <w:p>
      <w:pPr>
        <w:pStyle w:val="6"/>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帐号：                </w:t>
      </w:r>
    </w:p>
    <w:p>
      <w:pPr>
        <w:pStyle w:val="6"/>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户名：                 </w:t>
      </w:r>
    </w:p>
    <w:p>
      <w:pPr>
        <w:pStyle w:val="6"/>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提供专票,双方发票信息如下：</w:t>
      </w:r>
    </w:p>
    <w:p>
      <w:pPr>
        <w:pStyle w:val="6"/>
        <w:spacing w:line="360" w:lineRule="auto"/>
        <w:ind w:firstLine="480" w:firstLineChars="2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甲方名称（必填）</w:t>
      </w:r>
      <w:r>
        <w:rPr>
          <w:rFonts w:hint="eastAsia" w:asciiTheme="minorEastAsia" w:hAnsiTheme="minorEastAsia" w:eastAsiaTheme="minorEastAsia" w:cstheme="minorEastAsia"/>
          <w:sz w:val="24"/>
          <w:szCs w:val="24"/>
          <w:lang w:eastAsia="zh-CN"/>
        </w:rPr>
        <w:t>：</w:t>
      </w:r>
    </w:p>
    <w:p>
      <w:pPr>
        <w:pStyle w:val="6"/>
        <w:spacing w:line="360" w:lineRule="auto"/>
        <w:ind w:firstLine="480" w:firstLineChars="2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国税纳税人识别号</w:t>
      </w:r>
      <w:r>
        <w:rPr>
          <w:rFonts w:hint="eastAsia" w:asciiTheme="minorEastAsia" w:hAnsiTheme="minorEastAsia" w:eastAsiaTheme="minorEastAsia" w:cstheme="minorEastAsia"/>
          <w:sz w:val="24"/>
          <w:szCs w:val="24"/>
          <w:lang w:eastAsia="zh-CN"/>
        </w:rPr>
        <w:t>：</w:t>
      </w:r>
    </w:p>
    <w:p>
      <w:pPr>
        <w:pStyle w:val="6"/>
        <w:spacing w:line="360" w:lineRule="auto"/>
        <w:ind w:firstLine="480" w:firstLineChars="2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开户行</w:t>
      </w:r>
      <w:r>
        <w:rPr>
          <w:rFonts w:hint="eastAsia" w:asciiTheme="minorEastAsia" w:hAnsiTheme="minorEastAsia" w:eastAsiaTheme="minorEastAsia" w:cstheme="minorEastAsia"/>
          <w:sz w:val="24"/>
          <w:szCs w:val="24"/>
          <w:lang w:eastAsia="zh-CN"/>
        </w:rPr>
        <w:t>：</w:t>
      </w:r>
    </w:p>
    <w:p>
      <w:pPr>
        <w:pStyle w:val="6"/>
        <w:spacing w:line="360" w:lineRule="auto"/>
        <w:ind w:firstLine="480" w:firstLineChars="2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户名</w:t>
      </w:r>
      <w:r>
        <w:rPr>
          <w:rFonts w:hint="eastAsia" w:asciiTheme="minorEastAsia" w:hAnsiTheme="minorEastAsia" w:eastAsiaTheme="minorEastAsia" w:cstheme="minorEastAsia"/>
          <w:sz w:val="24"/>
          <w:szCs w:val="24"/>
          <w:lang w:eastAsia="zh-CN"/>
        </w:rPr>
        <w:t>：</w:t>
      </w:r>
    </w:p>
    <w:p>
      <w:pPr>
        <w:pStyle w:val="6"/>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账号：</w:t>
      </w:r>
    </w:p>
    <w:p>
      <w:pPr>
        <w:pStyle w:val="6"/>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地址：</w:t>
      </w:r>
    </w:p>
    <w:p>
      <w:pPr>
        <w:pStyle w:val="6"/>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联系方式：</w:t>
      </w:r>
    </w:p>
    <w:p>
      <w:pPr>
        <w:pStyle w:val="6"/>
        <w:spacing w:line="360" w:lineRule="auto"/>
        <w:ind w:firstLine="480" w:firstLineChars="2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乙方名称（必填）</w:t>
      </w:r>
      <w:r>
        <w:rPr>
          <w:rFonts w:hint="eastAsia" w:asciiTheme="minorEastAsia" w:hAnsiTheme="minorEastAsia" w:eastAsiaTheme="minorEastAsia" w:cstheme="minorEastAsia"/>
          <w:sz w:val="24"/>
          <w:szCs w:val="24"/>
          <w:lang w:eastAsia="zh-CN"/>
        </w:rPr>
        <w:t>：</w:t>
      </w:r>
    </w:p>
    <w:p>
      <w:pPr>
        <w:pStyle w:val="6"/>
        <w:spacing w:line="36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国税纳税人识别号</w:t>
      </w:r>
      <w:r>
        <w:rPr>
          <w:rFonts w:hint="eastAsia" w:asciiTheme="minorEastAsia" w:hAnsiTheme="minorEastAsia" w:eastAsiaTheme="minorEastAsia" w:cstheme="minorEastAsia"/>
          <w:sz w:val="24"/>
          <w:szCs w:val="24"/>
          <w:lang w:eastAsia="zh-CN"/>
        </w:rPr>
        <w:t>：</w:t>
      </w:r>
    </w:p>
    <w:p>
      <w:pPr>
        <w:pStyle w:val="6"/>
        <w:spacing w:line="360" w:lineRule="auto"/>
        <w:ind w:firstLine="480" w:firstLineChars="2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开户行</w:t>
      </w:r>
      <w:r>
        <w:rPr>
          <w:rFonts w:hint="eastAsia" w:asciiTheme="minorEastAsia" w:hAnsiTheme="minorEastAsia" w:eastAsiaTheme="minorEastAsia" w:cstheme="minorEastAsia"/>
          <w:sz w:val="24"/>
          <w:szCs w:val="24"/>
          <w:lang w:eastAsia="zh-CN"/>
        </w:rPr>
        <w:t>：</w:t>
      </w:r>
    </w:p>
    <w:p>
      <w:pPr>
        <w:pStyle w:val="6"/>
        <w:spacing w:line="360" w:lineRule="auto"/>
        <w:ind w:firstLine="480" w:firstLineChars="2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户名</w:t>
      </w:r>
      <w:r>
        <w:rPr>
          <w:rFonts w:hint="eastAsia" w:asciiTheme="minorEastAsia" w:hAnsiTheme="minorEastAsia" w:eastAsiaTheme="minorEastAsia" w:cstheme="minorEastAsia"/>
          <w:sz w:val="24"/>
          <w:szCs w:val="24"/>
          <w:lang w:eastAsia="zh-CN"/>
        </w:rPr>
        <w:t>：</w:t>
      </w:r>
    </w:p>
    <w:p>
      <w:pPr>
        <w:pStyle w:val="6"/>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账号：</w:t>
      </w:r>
    </w:p>
    <w:p>
      <w:pPr>
        <w:pStyle w:val="6"/>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地址：</w:t>
      </w:r>
    </w:p>
    <w:p>
      <w:pPr>
        <w:pStyle w:val="6"/>
        <w:spacing w:line="360" w:lineRule="auto"/>
        <w:ind w:firstLine="480" w:firstLineChars="2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联系方式</w:t>
      </w:r>
      <w:r>
        <w:rPr>
          <w:rFonts w:hint="eastAsia" w:asciiTheme="minorEastAsia" w:hAnsiTheme="minorEastAsia" w:eastAsiaTheme="minorEastAsia" w:cstheme="minorEastAsia"/>
          <w:sz w:val="24"/>
          <w:szCs w:val="24"/>
          <w:lang w:eastAsia="zh-CN"/>
        </w:rPr>
        <w:t>：</w:t>
      </w:r>
    </w:p>
    <w:p>
      <w:pPr>
        <w:pStyle w:val="6"/>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任何一方如需变更上述账户信息，应提前</w:t>
      </w:r>
      <w:r>
        <w:rPr>
          <w:rFonts w:hint="eastAsia" w:asciiTheme="minorEastAsia" w:hAnsiTheme="minorEastAsia" w:eastAsiaTheme="minorEastAsia" w:cstheme="minorEastAsia"/>
          <w:sz w:val="24"/>
          <w:szCs w:val="24"/>
        </w:rPr>
        <w:t>10</w:t>
      </w:r>
      <w:r>
        <w:rPr>
          <w:rFonts w:hint="eastAsia" w:asciiTheme="minorEastAsia" w:hAnsiTheme="minorEastAsia" w:eastAsiaTheme="minorEastAsia" w:cstheme="minorEastAsia"/>
          <w:sz w:val="24"/>
          <w:szCs w:val="24"/>
        </w:rPr>
        <w:t>日以书面形式通知另一方。如一方未按本协议约定通知而使另一方遭受损失的，应由未及时通知方予以赔偿。若甲方擅自向上述指定对公收款账号以外的账户支付任何费用的，视为甲方未履行相应付款义务，由此给甲方造成的损失，由甲方自行承担；同时，甲方应当继续履行其支付义务。</w:t>
      </w:r>
    </w:p>
    <w:p>
      <w:pPr>
        <w:pStyle w:val="6"/>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（三）付费节点</w:t>
      </w:r>
    </w:p>
    <w:p>
      <w:pPr>
        <w:pStyle w:val="6"/>
        <w:spacing w:line="36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1.可行性研究报告经甲方书面同意后,甲方在20天内，支付至合同总价款的</w:t>
      </w:r>
      <w:r>
        <w:rPr>
          <w:rFonts w:hint="eastAsia" w:asciiTheme="minorEastAsia" w:hAnsiTheme="minorEastAsia" w:eastAsiaTheme="minorEastAsia" w:cstheme="minorEastAsia"/>
          <w:sz w:val="24"/>
          <w:szCs w:val="24"/>
        </w:rPr>
        <w:t>30</w:t>
      </w:r>
      <w:r>
        <w:rPr>
          <w:rFonts w:hint="eastAsia" w:asciiTheme="minorEastAsia" w:hAnsiTheme="minorEastAsia" w:eastAsiaTheme="minorEastAsia" w:cstheme="minorEastAsia"/>
          <w:sz w:val="24"/>
          <w:szCs w:val="24"/>
        </w:rPr>
        <w:t xml:space="preserve">%，即 </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t>元</w:t>
      </w:r>
      <w:r>
        <w:rPr>
          <w:rFonts w:hint="eastAsia" w:asciiTheme="minorEastAsia" w:hAnsiTheme="minorEastAsia" w:eastAsiaTheme="minorEastAsia" w:cstheme="minorEastAsia"/>
          <w:sz w:val="24"/>
          <w:szCs w:val="24"/>
          <w:lang w:eastAsia="zh-CN"/>
        </w:rPr>
        <w:t>；</w:t>
      </w:r>
    </w:p>
    <w:p>
      <w:pPr>
        <w:pStyle w:val="6"/>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b.施工图设计及预算经甲方书面同意后，甲方在30天内，支付至合同总价款的80%，即 </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t>元；</w:t>
      </w:r>
    </w:p>
    <w:p>
      <w:pPr>
        <w:pStyle w:val="6"/>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c.工程竣工验收后30天内，发包人向设计人支付至合同总价款的90%，即 </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t>元；竣工验收满1年后支付至合同总价款的100%。</w:t>
      </w:r>
    </w:p>
    <w:p>
      <w:pPr>
        <w:pStyle w:val="6"/>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备注：如因甲乙双方自身原因之外的因素导致项目终止，甲方按照乙方实际已经完成的工作进度比例支付合同价款。</w:t>
      </w:r>
    </w:p>
    <w:p>
      <w:pPr>
        <w:pStyle w:val="3"/>
        <w:numPr>
          <w:ilvl w:val="0"/>
          <w:numId w:val="1"/>
        </w:numPr>
        <w:rPr>
          <w:rFonts w:hint="eastAsia" w:asciiTheme="minorEastAsia" w:hAnsiTheme="minorEastAsia" w:eastAsiaTheme="minorEastAsia" w:cstheme="minorEastAsia"/>
        </w:rPr>
      </w:pPr>
      <w:bookmarkStart w:id="5" w:name="_Toc20176"/>
      <w:bookmarkEnd w:id="5"/>
      <w:bookmarkStart w:id="6" w:name="_Toc28030"/>
      <w:r>
        <w:rPr>
          <w:rFonts w:hint="eastAsia" w:asciiTheme="minorEastAsia" w:hAnsiTheme="minorEastAsia" w:eastAsiaTheme="minorEastAsia" w:cstheme="minorEastAsia"/>
        </w:rPr>
        <w:t>工作要求</w:t>
      </w:r>
      <w:bookmarkEnd w:id="6"/>
    </w:p>
    <w:p>
      <w:pPr>
        <w:tabs>
          <w:tab w:val="left" w:pos="420"/>
        </w:tabs>
        <w:spacing w:line="360" w:lineRule="auto"/>
        <w:ind w:firstLine="480" w:firstLineChars="200"/>
        <w:outlineLvl w:val="2"/>
        <w:rPr>
          <w:rFonts w:hint="eastAsia" w:asciiTheme="minorEastAsia" w:hAnsiTheme="minorEastAsia" w:eastAsiaTheme="minorEastAsia" w:cstheme="minorEastAsia"/>
          <w:sz w:val="24"/>
          <w:szCs w:val="24"/>
          <w:lang w:val="zh-TW"/>
        </w:rPr>
      </w:pPr>
      <w:r>
        <w:rPr>
          <w:rFonts w:hint="eastAsia" w:asciiTheme="minorEastAsia" w:hAnsiTheme="minorEastAsia" w:eastAsiaTheme="minorEastAsia" w:cstheme="minorEastAsia"/>
          <w:sz w:val="24"/>
          <w:szCs w:val="24"/>
        </w:rPr>
        <w:t>1.提供</w:t>
      </w:r>
      <w:r>
        <w:rPr>
          <w:rFonts w:hint="eastAsia" w:asciiTheme="minorEastAsia" w:hAnsiTheme="minorEastAsia" w:eastAsiaTheme="minorEastAsia" w:cstheme="minorEastAsia"/>
          <w:sz w:val="24"/>
          <w:szCs w:val="24"/>
        </w:rPr>
        <w:t>可研编制及设计服务</w:t>
      </w:r>
      <w:r>
        <w:rPr>
          <w:rFonts w:hint="eastAsia" w:asciiTheme="minorEastAsia" w:hAnsiTheme="minorEastAsia" w:eastAsiaTheme="minorEastAsia" w:cstheme="minorEastAsia"/>
          <w:sz w:val="24"/>
          <w:szCs w:val="24"/>
          <w:lang w:val="zh-TW"/>
        </w:rPr>
        <w:t>。</w:t>
      </w:r>
      <w:r>
        <w:rPr>
          <w:rFonts w:hint="eastAsia" w:asciiTheme="minorEastAsia" w:hAnsiTheme="minorEastAsia" w:eastAsiaTheme="minorEastAsia" w:cstheme="minorEastAsia"/>
          <w:sz w:val="24"/>
          <w:szCs w:val="24"/>
          <w:lang w:val="zh-TW" w:eastAsia="zh-TW"/>
        </w:rPr>
        <w:t>根据项目建设需求，</w:t>
      </w:r>
      <w:r>
        <w:rPr>
          <w:rFonts w:hint="eastAsia" w:asciiTheme="minorEastAsia" w:hAnsiTheme="minorEastAsia" w:eastAsiaTheme="minorEastAsia" w:cstheme="minorEastAsia"/>
          <w:sz w:val="24"/>
          <w:szCs w:val="24"/>
          <w:lang w:val="zh-TW"/>
        </w:rPr>
        <w:t>编制完成</w:t>
      </w:r>
      <w:r>
        <w:rPr>
          <w:rFonts w:hint="eastAsia" w:asciiTheme="minorEastAsia" w:hAnsiTheme="minorEastAsia" w:eastAsiaTheme="minorEastAsia" w:cstheme="minorEastAsia"/>
          <w:sz w:val="24"/>
          <w:szCs w:val="24"/>
          <w:lang w:val="zh-TW" w:eastAsia="zh-TW"/>
        </w:rPr>
        <w:t>《可行性研究报告》</w:t>
      </w:r>
      <w:r>
        <w:rPr>
          <w:rFonts w:hint="eastAsia" w:asciiTheme="minorEastAsia" w:hAnsiTheme="minorEastAsia" w:eastAsiaTheme="minorEastAsia" w:cstheme="minorEastAsia"/>
          <w:sz w:val="24"/>
          <w:szCs w:val="24"/>
        </w:rPr>
        <w:t>（可研报告需达到初步设计深度）</w:t>
      </w:r>
      <w:r>
        <w:rPr>
          <w:rFonts w:hint="eastAsia" w:asciiTheme="minorEastAsia" w:hAnsiTheme="minorEastAsia" w:eastAsiaTheme="minorEastAsia" w:cstheme="minorEastAsia"/>
          <w:sz w:val="24"/>
          <w:szCs w:val="24"/>
          <w:lang w:val="zh-TW"/>
        </w:rPr>
        <w:t>，</w:t>
      </w:r>
      <w:r>
        <w:rPr>
          <w:rFonts w:hint="eastAsia" w:asciiTheme="minorEastAsia" w:hAnsiTheme="minorEastAsia" w:eastAsiaTheme="minorEastAsia" w:cstheme="minorEastAsia"/>
          <w:sz w:val="24"/>
          <w:szCs w:val="24"/>
        </w:rPr>
        <w:t>完成</w:t>
      </w:r>
      <w:r>
        <w:rPr>
          <w:rFonts w:hint="eastAsia" w:asciiTheme="minorEastAsia" w:hAnsiTheme="minorEastAsia" w:eastAsiaTheme="minorEastAsia" w:cstheme="minorEastAsia"/>
          <w:sz w:val="24"/>
          <w:szCs w:val="24"/>
          <w:lang w:val="zh-TW"/>
        </w:rPr>
        <w:t>施工图设计及预算，以及施工过程中的设计服务工作、</w:t>
      </w:r>
      <w:r>
        <w:rPr>
          <w:rFonts w:hint="eastAsia" w:asciiTheme="minorEastAsia" w:hAnsiTheme="minorEastAsia" w:eastAsiaTheme="minorEastAsia" w:cstheme="minorEastAsia"/>
          <w:sz w:val="24"/>
          <w:szCs w:val="24"/>
        </w:rPr>
        <w:t>配合甲方完成验收工作</w:t>
      </w:r>
      <w:r>
        <w:rPr>
          <w:rFonts w:hint="eastAsia" w:asciiTheme="minorEastAsia" w:hAnsiTheme="minorEastAsia" w:eastAsiaTheme="minorEastAsia" w:cstheme="minorEastAsia"/>
          <w:sz w:val="24"/>
          <w:szCs w:val="24"/>
          <w:lang w:val="zh-TW"/>
        </w:rPr>
        <w:t>。</w:t>
      </w:r>
    </w:p>
    <w:p>
      <w:pPr>
        <w:tabs>
          <w:tab w:val="left" w:pos="420"/>
        </w:tabs>
        <w:spacing w:line="360" w:lineRule="auto"/>
        <w:ind w:firstLine="480" w:firstLineChars="200"/>
        <w:outlineLvl w:val="2"/>
        <w:rPr>
          <w:rFonts w:hint="eastAsia" w:asciiTheme="minorEastAsia" w:hAnsiTheme="minorEastAsia" w:eastAsiaTheme="minorEastAsia" w:cstheme="minorEastAsia"/>
          <w:sz w:val="24"/>
          <w:szCs w:val="24"/>
          <w:lang w:val="zh-TW" w:eastAsia="zh-TW"/>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val="zh-TW" w:eastAsia="zh-TW"/>
        </w:rPr>
        <w:t>提供</w:t>
      </w:r>
      <w:r>
        <w:rPr>
          <w:rFonts w:hint="eastAsia" w:asciiTheme="minorEastAsia" w:hAnsiTheme="minorEastAsia" w:eastAsiaTheme="minorEastAsia" w:cstheme="minorEastAsia"/>
          <w:sz w:val="24"/>
          <w:szCs w:val="24"/>
          <w:lang w:val="zh-TW"/>
        </w:rPr>
        <w:t>咨询</w:t>
      </w:r>
      <w:r>
        <w:rPr>
          <w:rFonts w:hint="eastAsia" w:asciiTheme="minorEastAsia" w:hAnsiTheme="minorEastAsia" w:eastAsiaTheme="minorEastAsia" w:cstheme="minorEastAsia"/>
          <w:sz w:val="24"/>
          <w:szCs w:val="24"/>
        </w:rPr>
        <w:t>服务</w:t>
      </w:r>
      <w:r>
        <w:rPr>
          <w:rFonts w:hint="eastAsia" w:asciiTheme="minorEastAsia" w:hAnsiTheme="minorEastAsia" w:eastAsiaTheme="minorEastAsia" w:cstheme="minorEastAsia"/>
          <w:sz w:val="24"/>
          <w:szCs w:val="24"/>
          <w:lang w:val="zh-TW"/>
        </w:rPr>
        <w:t>。</w:t>
      </w:r>
      <w:r>
        <w:rPr>
          <w:rFonts w:hint="eastAsia" w:asciiTheme="minorEastAsia" w:hAnsiTheme="minorEastAsia" w:eastAsiaTheme="minorEastAsia" w:cstheme="minorEastAsia"/>
          <w:sz w:val="24"/>
          <w:szCs w:val="24"/>
          <w:lang w:val="zh-TW" w:eastAsia="zh-TW"/>
        </w:rPr>
        <w:t>对项目建设目标、建设周期、建设内容、总体建设方案、信息资源规划和数据库设计、应用系统设计、数据处理与存储系统设计、网络和安全系统设计、运维管理模块设计、应用系统设计、系统配置及软硬件选型原则、系统软硬件配置清单、项目</w:t>
      </w:r>
      <w:r>
        <w:rPr>
          <w:rFonts w:hint="eastAsia" w:asciiTheme="minorEastAsia" w:hAnsiTheme="minorEastAsia" w:eastAsiaTheme="minorEastAsia" w:cstheme="minorEastAsia"/>
          <w:sz w:val="24"/>
          <w:szCs w:val="24"/>
        </w:rPr>
        <w:t>施工</w:t>
      </w:r>
      <w:r>
        <w:rPr>
          <w:rFonts w:hint="eastAsia" w:asciiTheme="minorEastAsia" w:hAnsiTheme="minorEastAsia" w:eastAsiaTheme="minorEastAsia" w:cstheme="minorEastAsia"/>
          <w:sz w:val="24"/>
          <w:szCs w:val="24"/>
          <w:lang w:val="zh-TW" w:eastAsia="zh-TW"/>
        </w:rPr>
        <w:t>招标方案以及项目投资等进行合理规划</w:t>
      </w:r>
      <w:r>
        <w:rPr>
          <w:rFonts w:hint="eastAsia" w:asciiTheme="minorEastAsia" w:hAnsiTheme="minorEastAsia" w:eastAsiaTheme="minorEastAsia" w:cstheme="minorEastAsia"/>
          <w:sz w:val="24"/>
          <w:szCs w:val="24"/>
          <w:lang w:val="zh-TW"/>
        </w:rPr>
        <w:t>，</w:t>
      </w:r>
      <w:r>
        <w:rPr>
          <w:rFonts w:hint="eastAsia" w:asciiTheme="minorEastAsia" w:hAnsiTheme="minorEastAsia" w:eastAsiaTheme="minorEastAsia" w:cstheme="minorEastAsia"/>
          <w:sz w:val="24"/>
          <w:szCs w:val="24"/>
        </w:rPr>
        <w:t>并提供项目咨询服务</w:t>
      </w:r>
      <w:r>
        <w:rPr>
          <w:rFonts w:hint="eastAsia" w:asciiTheme="minorEastAsia" w:hAnsiTheme="minorEastAsia" w:eastAsiaTheme="minorEastAsia" w:cstheme="minorEastAsia"/>
          <w:sz w:val="24"/>
          <w:szCs w:val="24"/>
          <w:lang w:val="zh-TW" w:eastAsia="zh-TW"/>
        </w:rPr>
        <w:t>。</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lang w:val="zh-TW" w:eastAsia="zh-TW"/>
        </w:rPr>
        <w:t>推进项目立项</w:t>
      </w:r>
      <w:r>
        <w:rPr>
          <w:rFonts w:hint="eastAsia" w:asciiTheme="minorEastAsia" w:hAnsiTheme="minorEastAsia" w:eastAsiaTheme="minorEastAsia" w:cstheme="minorEastAsia"/>
          <w:sz w:val="24"/>
          <w:szCs w:val="24"/>
          <w:lang w:val="zh-TW"/>
        </w:rPr>
        <w:t>。</w:t>
      </w:r>
      <w:r>
        <w:rPr>
          <w:rFonts w:hint="eastAsia" w:asciiTheme="minorEastAsia" w:hAnsiTheme="minorEastAsia" w:eastAsiaTheme="minorEastAsia" w:cstheme="minorEastAsia"/>
          <w:sz w:val="24"/>
          <w:szCs w:val="24"/>
        </w:rPr>
        <w:t>提供</w:t>
      </w:r>
      <w:r>
        <w:rPr>
          <w:rFonts w:hint="eastAsia" w:asciiTheme="minorEastAsia" w:hAnsiTheme="minorEastAsia" w:eastAsiaTheme="minorEastAsia" w:cstheme="minorEastAsia"/>
          <w:sz w:val="24"/>
          <w:szCs w:val="24"/>
          <w:lang w:val="zh-TW" w:eastAsia="zh-TW"/>
        </w:rPr>
        <w:t>符合需求、技术可行、设计合理、内容明确</w:t>
      </w:r>
      <w:r>
        <w:rPr>
          <w:rFonts w:hint="eastAsia" w:asciiTheme="minorEastAsia" w:hAnsiTheme="minorEastAsia" w:eastAsiaTheme="minorEastAsia" w:cstheme="minorEastAsia"/>
          <w:sz w:val="24"/>
          <w:szCs w:val="24"/>
        </w:rPr>
        <w:t>的</w:t>
      </w:r>
      <w:r>
        <w:rPr>
          <w:rFonts w:hint="eastAsia" w:asciiTheme="minorEastAsia" w:hAnsiTheme="minorEastAsia" w:eastAsiaTheme="minorEastAsia" w:cstheme="minorEastAsia"/>
          <w:sz w:val="24"/>
          <w:szCs w:val="24"/>
          <w:lang w:val="zh-TW" w:eastAsia="zh-TW"/>
        </w:rPr>
        <w:t>项目方案</w:t>
      </w:r>
      <w:r>
        <w:rPr>
          <w:rFonts w:hint="eastAsia" w:asciiTheme="minorEastAsia" w:hAnsiTheme="minorEastAsia" w:eastAsiaTheme="minorEastAsia" w:cstheme="minorEastAsia"/>
          <w:sz w:val="24"/>
          <w:szCs w:val="24"/>
          <w:lang w:val="zh-TW"/>
        </w:rPr>
        <w:t>，办理项目</w:t>
      </w:r>
      <w:r>
        <w:rPr>
          <w:rFonts w:hint="eastAsia" w:asciiTheme="minorEastAsia" w:hAnsiTheme="minorEastAsia" w:eastAsiaTheme="minorEastAsia" w:cstheme="minorEastAsia"/>
          <w:sz w:val="24"/>
          <w:szCs w:val="24"/>
        </w:rPr>
        <w:t>前期过程</w:t>
      </w:r>
      <w:r>
        <w:rPr>
          <w:rFonts w:hint="eastAsia" w:asciiTheme="minorEastAsia" w:hAnsiTheme="minorEastAsia" w:eastAsiaTheme="minorEastAsia" w:cstheme="minorEastAsia"/>
          <w:sz w:val="24"/>
          <w:szCs w:val="24"/>
          <w:lang w:val="zh-TW"/>
        </w:rPr>
        <w:t>中相关的审批手续，</w:t>
      </w:r>
      <w:r>
        <w:rPr>
          <w:rFonts w:hint="eastAsia" w:asciiTheme="minorEastAsia" w:hAnsiTheme="minorEastAsia" w:eastAsiaTheme="minorEastAsia" w:cstheme="minorEastAsia"/>
          <w:sz w:val="24"/>
          <w:szCs w:val="24"/>
        </w:rPr>
        <w:t>完成项目立项相关的其他工作安排</w:t>
      </w:r>
      <w:r>
        <w:rPr>
          <w:rFonts w:hint="eastAsia" w:asciiTheme="minorEastAsia" w:hAnsiTheme="minorEastAsia" w:eastAsiaTheme="minorEastAsia" w:cstheme="minorEastAsia"/>
          <w:sz w:val="24"/>
          <w:szCs w:val="24"/>
          <w:lang w:val="zh-TW" w:eastAsia="zh-TW"/>
        </w:rPr>
        <w:t>，推动项目立项</w:t>
      </w:r>
      <w:r>
        <w:rPr>
          <w:rFonts w:hint="eastAsia" w:asciiTheme="minorEastAsia" w:hAnsiTheme="minorEastAsia" w:eastAsiaTheme="minorEastAsia" w:cstheme="minorEastAsia"/>
          <w:sz w:val="24"/>
          <w:szCs w:val="24"/>
        </w:rPr>
        <w:t>。</w:t>
      </w:r>
    </w:p>
    <w:p>
      <w:pPr>
        <w:pStyle w:val="2"/>
        <w:ind w:firstLine="480" w:firstLineChars="200"/>
        <w:rPr>
          <w:rFonts w:hint="eastAsia" w:asciiTheme="minorEastAsia" w:hAnsiTheme="minorEastAsia" w:eastAsiaTheme="minorEastAsia" w:cstheme="minorEastAsia"/>
          <w:b w:val="0"/>
          <w:sz w:val="24"/>
          <w:szCs w:val="24"/>
        </w:rPr>
      </w:pPr>
      <w:r>
        <w:rPr>
          <w:rFonts w:hint="eastAsia" w:asciiTheme="minorEastAsia" w:hAnsiTheme="minorEastAsia" w:eastAsiaTheme="minorEastAsia" w:cstheme="minorEastAsia"/>
          <w:b w:val="0"/>
          <w:sz w:val="24"/>
          <w:szCs w:val="24"/>
        </w:rPr>
        <w:t>4. 技术要求。符合国家及行业颁</w:t>
      </w:r>
      <w:r>
        <w:rPr>
          <w:rFonts w:hint="eastAsia" w:asciiTheme="minorEastAsia" w:hAnsiTheme="minorEastAsia" w:eastAsiaTheme="minorEastAsia" w:cstheme="minorEastAsia"/>
          <w:b w:val="0"/>
          <w:sz w:val="24"/>
          <w:szCs w:val="24"/>
          <w:lang w:eastAsia="zh-CN"/>
        </w:rPr>
        <w:t>布的</w:t>
      </w:r>
      <w:r>
        <w:rPr>
          <w:rFonts w:hint="eastAsia" w:asciiTheme="minorEastAsia" w:hAnsiTheme="minorEastAsia" w:eastAsiaTheme="minorEastAsia" w:cstheme="minorEastAsia"/>
          <w:b w:val="0"/>
          <w:sz w:val="24"/>
          <w:szCs w:val="24"/>
        </w:rPr>
        <w:t>现行有关设计、技术标准和规范，满足市发改委《重庆市粮食流通管理信息平台及粮库信息化项目粮食数据互通共享技术规范</w:t>
      </w:r>
      <w:r>
        <w:rPr>
          <w:rFonts w:hint="eastAsia" w:asciiTheme="minorEastAsia" w:hAnsiTheme="minorEastAsia" w:eastAsiaTheme="minorEastAsia" w:cstheme="minorEastAsia"/>
          <w:b w:val="0"/>
          <w:sz w:val="24"/>
          <w:szCs w:val="24"/>
          <w:lang w:eastAsia="zh-CN"/>
        </w:rPr>
        <w:t>（</w:t>
      </w:r>
      <w:r>
        <w:rPr>
          <w:rFonts w:hint="eastAsia" w:asciiTheme="minorEastAsia" w:hAnsiTheme="minorEastAsia" w:eastAsiaTheme="minorEastAsia" w:cstheme="minorEastAsia"/>
          <w:b w:val="0"/>
          <w:sz w:val="24"/>
          <w:szCs w:val="24"/>
        </w:rPr>
        <w:t>重庆试行版</w:t>
      </w:r>
      <w:r>
        <w:rPr>
          <w:rFonts w:hint="eastAsia" w:asciiTheme="minorEastAsia" w:hAnsiTheme="minorEastAsia" w:eastAsiaTheme="minorEastAsia" w:cstheme="minorEastAsia"/>
          <w:b w:val="0"/>
          <w:sz w:val="24"/>
          <w:szCs w:val="24"/>
          <w:lang w:eastAsia="zh-CN"/>
        </w:rPr>
        <w:t>）</w:t>
      </w:r>
      <w:r>
        <w:rPr>
          <w:rFonts w:hint="eastAsia" w:asciiTheme="minorEastAsia" w:hAnsiTheme="minorEastAsia" w:eastAsiaTheme="minorEastAsia" w:cstheme="minorEastAsia"/>
          <w:b w:val="0"/>
          <w:sz w:val="24"/>
          <w:szCs w:val="24"/>
        </w:rPr>
        <w:t>》要求。</w:t>
      </w:r>
    </w:p>
    <w:p>
      <w:pPr>
        <w:pStyle w:val="3"/>
        <w:rPr>
          <w:rFonts w:hint="eastAsia" w:asciiTheme="minorEastAsia" w:hAnsiTheme="minorEastAsia" w:eastAsiaTheme="minorEastAsia" w:cstheme="minorEastAsia"/>
        </w:rPr>
      </w:pPr>
      <w:r>
        <w:rPr>
          <w:rFonts w:hint="eastAsia" w:asciiTheme="minorEastAsia" w:hAnsiTheme="minorEastAsia" w:eastAsiaTheme="minorEastAsia" w:cstheme="minorEastAsia"/>
        </w:rPr>
        <w:t>四、甲方协作事项</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提供与本项目相关的基础资料、数据；协助乙方到甲方相应部门开展工作调研；提供本项目工作相关的办公场所。</w:t>
      </w:r>
    </w:p>
    <w:p>
      <w:pPr>
        <w:pStyle w:val="3"/>
        <w:rPr>
          <w:rFonts w:hint="eastAsia" w:asciiTheme="minorEastAsia" w:hAnsiTheme="minorEastAsia" w:eastAsiaTheme="minorEastAsia" w:cstheme="minorEastAsia"/>
        </w:rPr>
      </w:pPr>
      <w:r>
        <w:rPr>
          <w:rFonts w:hint="eastAsia" w:asciiTheme="minorEastAsia" w:hAnsiTheme="minorEastAsia" w:eastAsiaTheme="minorEastAsia" w:cstheme="minorEastAsia"/>
        </w:rPr>
        <w:t>五、服务期</w:t>
      </w:r>
    </w:p>
    <w:p>
      <w:pPr>
        <w:pStyle w:val="3"/>
        <w:ind w:firstLine="480" w:firstLineChars="200"/>
        <w:rPr>
          <w:rFonts w:hint="eastAsia" w:asciiTheme="minorEastAsia" w:hAnsiTheme="minorEastAsia" w:eastAsiaTheme="minorEastAsia" w:cstheme="minorEastAsia"/>
          <w:b w:val="0"/>
          <w:bCs w:val="0"/>
          <w:sz w:val="24"/>
          <w:szCs w:val="24"/>
        </w:rPr>
      </w:pPr>
      <w:bookmarkStart w:id="7" w:name="_Toc22937"/>
      <w:bookmarkEnd w:id="7"/>
      <w:bookmarkStart w:id="8" w:name="_Toc25363"/>
      <w:bookmarkEnd w:id="8"/>
      <w:r>
        <w:rPr>
          <w:rFonts w:hint="eastAsia" w:asciiTheme="minorEastAsia" w:hAnsiTheme="minorEastAsia" w:eastAsiaTheme="minorEastAsia" w:cstheme="minorEastAsia"/>
          <w:b w:val="0"/>
          <w:bCs w:val="0"/>
          <w:sz w:val="24"/>
          <w:szCs w:val="24"/>
        </w:rPr>
        <w:t>中选并签订合同</w:t>
      </w:r>
      <w:r>
        <w:rPr>
          <w:rFonts w:hint="eastAsia" w:asciiTheme="minorEastAsia" w:hAnsiTheme="minorEastAsia" w:eastAsiaTheme="minorEastAsia" w:cstheme="minorEastAsia"/>
          <w:b w:val="0"/>
          <w:bCs w:val="0"/>
          <w:sz w:val="24"/>
          <w:szCs w:val="24"/>
          <w:highlight w:val="none"/>
        </w:rPr>
        <w:t>后</w:t>
      </w:r>
      <w:r>
        <w:rPr>
          <w:rFonts w:hint="eastAsia" w:asciiTheme="minorEastAsia" w:hAnsiTheme="minorEastAsia" w:eastAsiaTheme="minorEastAsia" w:cstheme="minorEastAsia"/>
          <w:b w:val="0"/>
          <w:bCs w:val="0"/>
          <w:sz w:val="24"/>
          <w:szCs w:val="24"/>
          <w:highlight w:val="none"/>
          <w:lang w:val="en-US" w:eastAsia="zh-CN"/>
        </w:rPr>
        <w:t>5</w:t>
      </w:r>
      <w:r>
        <w:rPr>
          <w:rFonts w:hint="eastAsia" w:asciiTheme="minorEastAsia" w:hAnsiTheme="minorEastAsia" w:eastAsiaTheme="minorEastAsia" w:cstheme="minorEastAsia"/>
          <w:b w:val="0"/>
          <w:bCs w:val="0"/>
          <w:sz w:val="24"/>
          <w:szCs w:val="24"/>
          <w:highlight w:val="none"/>
        </w:rPr>
        <w:t>日历天内完成可行性研究报告；中选并签订合同后</w:t>
      </w:r>
      <w:r>
        <w:rPr>
          <w:rFonts w:hint="eastAsia" w:asciiTheme="minorEastAsia" w:hAnsiTheme="minorEastAsia" w:eastAsiaTheme="minorEastAsia" w:cstheme="minorEastAsia"/>
          <w:b w:val="0"/>
          <w:bCs w:val="0"/>
          <w:sz w:val="24"/>
          <w:szCs w:val="24"/>
          <w:highlight w:val="none"/>
          <w:lang w:val="en-US" w:eastAsia="zh-CN"/>
        </w:rPr>
        <w:t>7</w:t>
      </w:r>
      <w:r>
        <w:rPr>
          <w:rFonts w:hint="eastAsia" w:asciiTheme="minorEastAsia" w:hAnsiTheme="minorEastAsia" w:eastAsiaTheme="minorEastAsia" w:cstheme="minorEastAsia"/>
          <w:b w:val="0"/>
          <w:bCs w:val="0"/>
          <w:sz w:val="24"/>
          <w:szCs w:val="24"/>
          <w:highlight w:val="none"/>
        </w:rPr>
        <w:t>日历天内完成项目初步设计及概算，中选并签订合同后</w:t>
      </w:r>
      <w:r>
        <w:rPr>
          <w:rFonts w:hint="eastAsia" w:asciiTheme="minorEastAsia" w:hAnsiTheme="minorEastAsia" w:eastAsiaTheme="minorEastAsia" w:cstheme="minorEastAsia"/>
          <w:b w:val="0"/>
          <w:bCs w:val="0"/>
          <w:sz w:val="24"/>
          <w:szCs w:val="24"/>
          <w:highlight w:val="none"/>
          <w:lang w:val="en-US" w:eastAsia="zh-CN"/>
        </w:rPr>
        <w:t>14</w:t>
      </w:r>
      <w:r>
        <w:rPr>
          <w:rFonts w:hint="eastAsia" w:asciiTheme="minorEastAsia" w:hAnsiTheme="minorEastAsia" w:eastAsiaTheme="minorEastAsia" w:cstheme="minorEastAsia"/>
          <w:b w:val="0"/>
          <w:bCs w:val="0"/>
          <w:sz w:val="24"/>
          <w:szCs w:val="24"/>
          <w:highlight w:val="none"/>
        </w:rPr>
        <w:t>日历天内完成项</w:t>
      </w:r>
      <w:r>
        <w:rPr>
          <w:rFonts w:hint="eastAsia" w:asciiTheme="minorEastAsia" w:hAnsiTheme="minorEastAsia" w:eastAsiaTheme="minorEastAsia" w:cstheme="minorEastAsia"/>
          <w:b w:val="0"/>
          <w:bCs w:val="0"/>
          <w:sz w:val="24"/>
          <w:szCs w:val="24"/>
        </w:rPr>
        <w:t>目施工图设计及预算；技术咨询服务与推进项目立项工作根据甲方实际进度配合开展。</w:t>
      </w:r>
    </w:p>
    <w:p>
      <w:pPr>
        <w:pStyle w:val="3"/>
        <w:rPr>
          <w:rFonts w:hint="eastAsia" w:asciiTheme="minorEastAsia" w:hAnsiTheme="minorEastAsia" w:eastAsiaTheme="minorEastAsia" w:cstheme="minorEastAsia"/>
        </w:rPr>
      </w:pPr>
      <w:r>
        <w:rPr>
          <w:rFonts w:hint="eastAsia" w:asciiTheme="minorEastAsia" w:hAnsiTheme="minorEastAsia" w:eastAsiaTheme="minorEastAsia" w:cstheme="minorEastAsia"/>
        </w:rPr>
        <w:t>六、保密协议</w:t>
      </w:r>
    </w:p>
    <w:p>
      <w:pPr>
        <w:pStyle w:val="6"/>
        <w:spacing w:line="360" w:lineRule="auto"/>
        <w:ind w:firstLine="480" w:firstLineChars="200"/>
        <w:rPr>
          <w:rFonts w:hint="eastAsia" w:asciiTheme="minorEastAsia" w:hAnsiTheme="minorEastAsia" w:eastAsiaTheme="minorEastAsia" w:cstheme="minorEastAsia"/>
          <w:sz w:val="24"/>
          <w:szCs w:val="24"/>
        </w:rPr>
      </w:pPr>
      <w:bookmarkStart w:id="9" w:name="_Toc16936"/>
      <w:bookmarkEnd w:id="9"/>
      <w:bookmarkStart w:id="10" w:name="_Toc28558"/>
      <w:r>
        <w:rPr>
          <w:rFonts w:hint="eastAsia" w:asciiTheme="minorEastAsia" w:hAnsiTheme="minorEastAsia" w:eastAsiaTheme="minorEastAsia" w:cstheme="minorEastAsia"/>
          <w:sz w:val="24"/>
          <w:szCs w:val="24"/>
        </w:rPr>
        <w:t>1.乙方必须采取有效的安全措施和操作规程防止甲方的保密信息不被泄露。</w:t>
      </w:r>
      <w:bookmarkEnd w:id="10"/>
    </w:p>
    <w:p>
      <w:pPr>
        <w:pStyle w:val="6"/>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2.未经甲方书面同意，乙方不得使用甲方及/或其关联公司名义对外宣传，亦不得对外宣传与本次合作有关之全部事宜。</w:t>
      </w:r>
    </w:p>
    <w:p>
      <w:pPr>
        <w:pStyle w:val="6"/>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3.未经甲方书面同意，无论任何原因，乙方均不得透露涉及商业使用权、专利权、复制权、商标、技术机密、商业机密或其他归甲方专有的权利。</w:t>
      </w:r>
    </w:p>
    <w:p>
      <w:pPr>
        <w:pStyle w:val="6"/>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4.未经甲方书面同意，乙方不得擅自将合作的事宜和保密内容，用作商业宣传或者为商业目的而透露给第三方。</w:t>
      </w:r>
    </w:p>
    <w:p>
      <w:pPr>
        <w:pStyle w:val="13"/>
        <w:tabs>
          <w:tab w:val="left" w:pos="709"/>
        </w:tabs>
        <w:spacing w:line="360" w:lineRule="auto"/>
        <w:ind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5.本条款在本合同解除/终止后仍然有效。</w:t>
      </w:r>
    </w:p>
    <w:p>
      <w:pPr>
        <w:pStyle w:val="3"/>
        <w:rPr>
          <w:rFonts w:hint="eastAsia" w:asciiTheme="minorEastAsia" w:hAnsiTheme="minorEastAsia" w:eastAsiaTheme="minorEastAsia" w:cstheme="minorEastAsia"/>
        </w:rPr>
      </w:pPr>
      <w:r>
        <w:rPr>
          <w:rFonts w:hint="eastAsia" w:asciiTheme="minorEastAsia" w:hAnsiTheme="minorEastAsia" w:eastAsiaTheme="minorEastAsia" w:cstheme="minorEastAsia"/>
        </w:rPr>
        <w:t>七、知识产权</w:t>
      </w:r>
    </w:p>
    <w:p>
      <w:pPr>
        <w:pStyle w:val="6"/>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合同项下的成果、文件的知识产权属于甲方，经甲方书面同意，且不损害甲方利益和保密约定的前提下，乙方在自己宣传用的印刷品或其他出版物上，或申报奖项时等情况下可以公布有关项目的文字和图片材料。</w:t>
      </w:r>
    </w:p>
    <w:p>
      <w:pPr>
        <w:pStyle w:val="6"/>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2.乙方在本合同签订前和签订时已采用的专利、专有技术的使用费已包含在本合同价款中。乙方承诺向甲方提供的工作成果及服务不会侵害任何第三方权益，若因此产生的纠纷由乙方自行承担。</w:t>
      </w:r>
    </w:p>
    <w:p>
      <w:pPr>
        <w:pStyle w:val="6"/>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3.未经甲方书面同意，无论任何原因，乙方均不得将本项目成果文件擅自修改、复制、向第三人转让或泄露或用于本合同项目外的目的。如发生类似情况，乙方应承担损害赔偿责任。</w:t>
      </w:r>
    </w:p>
    <w:p>
      <w:pPr>
        <w:pStyle w:val="3"/>
        <w:rPr>
          <w:rFonts w:hint="eastAsia" w:asciiTheme="minorEastAsia" w:hAnsiTheme="minorEastAsia" w:eastAsiaTheme="minorEastAsia" w:cstheme="minorEastAsia"/>
        </w:rPr>
      </w:pPr>
      <w:r>
        <w:rPr>
          <w:rFonts w:hint="eastAsia" w:asciiTheme="minorEastAsia" w:hAnsiTheme="minorEastAsia" w:eastAsiaTheme="minorEastAsia" w:cstheme="minorEastAsia"/>
        </w:rPr>
        <w:t>八、协议的终止及违约责任</w:t>
      </w:r>
    </w:p>
    <w:p>
      <w:pPr>
        <w:pStyle w:val="6"/>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rPr>
        <w:t>对于甲方在招标文件内关于服务内容、技术需求、功能要求、性能要求、服务质量、交付时间等条款的要求，如乙方在投标应答未明确提出异议，视为做出完全响应上述要求的承诺。若乙方违反以上内容给甲方带来损失，甲方有权追究相关法律责任。</w:t>
      </w:r>
    </w:p>
    <w:p>
      <w:pPr>
        <w:pStyle w:val="7"/>
        <w:spacing w:line="360" w:lineRule="auto"/>
        <w:ind w:left="0" w:leftChars="0" w:firstLine="48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kern w:val="2"/>
        </w:rPr>
        <w:t>2.</w:t>
      </w:r>
      <w:r>
        <w:rPr>
          <w:rFonts w:hint="eastAsia" w:asciiTheme="minorEastAsia" w:hAnsiTheme="minorEastAsia" w:eastAsiaTheme="minorEastAsia" w:cstheme="minorEastAsia"/>
          <w:kern w:val="2"/>
        </w:rPr>
        <w:t>乙方未在合同第五条服务期约定的时限内完成对应工作任务的，每天应当向甲方支付</w:t>
      </w:r>
      <w:r>
        <w:rPr>
          <w:rFonts w:hint="eastAsia" w:asciiTheme="minorEastAsia" w:hAnsiTheme="minorEastAsia" w:eastAsiaTheme="minorEastAsia" w:cstheme="minorEastAsia"/>
          <w:kern w:val="2"/>
          <w:sz w:val="24"/>
          <w:szCs w:val="24"/>
        </w:rPr>
        <w:t>本合同总</w:t>
      </w:r>
      <w:r>
        <w:rPr>
          <w:rFonts w:hint="eastAsia" w:asciiTheme="minorEastAsia" w:hAnsiTheme="minorEastAsia" w:eastAsiaTheme="minorEastAsia" w:cstheme="minorEastAsia"/>
          <w:kern w:val="2"/>
          <w:sz w:val="24"/>
          <w:szCs w:val="24"/>
          <w:lang w:eastAsia="zh-CN"/>
        </w:rPr>
        <w:t>价</w:t>
      </w:r>
      <w:r>
        <w:rPr>
          <w:rFonts w:hint="eastAsia" w:asciiTheme="minorEastAsia" w:hAnsiTheme="minorEastAsia" w:eastAsiaTheme="minorEastAsia" w:cstheme="minorEastAsia"/>
          <w:kern w:val="2"/>
          <w:sz w:val="24"/>
          <w:szCs w:val="24"/>
          <w:lang w:eastAsia="zh-CN"/>
        </w:rPr>
        <w:t>款</w:t>
      </w:r>
      <w:r>
        <w:rPr>
          <w:rFonts w:hint="eastAsia" w:asciiTheme="minorEastAsia" w:hAnsiTheme="minorEastAsia" w:eastAsiaTheme="minorEastAsia" w:cstheme="minorEastAsia"/>
          <w:kern w:val="2"/>
          <w:sz w:val="24"/>
          <w:szCs w:val="24"/>
        </w:rPr>
        <w:t>0.</w:t>
      </w:r>
      <w:r>
        <w:rPr>
          <w:rFonts w:hint="eastAsia" w:asciiTheme="minorEastAsia" w:hAnsiTheme="minorEastAsia" w:eastAsiaTheme="minorEastAsia" w:cstheme="minorEastAsia"/>
          <w:kern w:val="2"/>
          <w:sz w:val="24"/>
          <w:szCs w:val="24"/>
          <w:lang w:eastAsia="zh-CN"/>
        </w:rPr>
        <w:t>2</w:t>
      </w:r>
      <w:r>
        <w:rPr>
          <w:rFonts w:hint="eastAsia" w:asciiTheme="minorEastAsia" w:hAnsiTheme="minorEastAsia" w:eastAsiaTheme="minorEastAsia" w:cstheme="minorEastAsia"/>
          <w:kern w:val="2"/>
          <w:sz w:val="24"/>
          <w:szCs w:val="24"/>
        </w:rPr>
        <w:t>%</w:t>
      </w:r>
      <w:r>
        <w:rPr>
          <w:rFonts w:hint="eastAsia" w:asciiTheme="minorEastAsia" w:hAnsiTheme="minorEastAsia" w:eastAsiaTheme="minorEastAsia" w:cstheme="minorEastAsia"/>
          <w:kern w:val="2"/>
          <w:sz w:val="24"/>
          <w:szCs w:val="24"/>
          <w:lang w:eastAsia="zh-CN"/>
        </w:rPr>
        <w:t>的</w:t>
      </w:r>
      <w:r>
        <w:rPr>
          <w:rFonts w:hint="eastAsia" w:asciiTheme="minorEastAsia" w:hAnsiTheme="minorEastAsia" w:eastAsiaTheme="minorEastAsia" w:cstheme="minorEastAsia"/>
          <w:kern w:val="2"/>
          <w:sz w:val="24"/>
          <w:szCs w:val="24"/>
        </w:rPr>
        <w:t>违约金</w:t>
      </w:r>
      <w:r>
        <w:rPr>
          <w:rFonts w:hint="eastAsia" w:asciiTheme="minorEastAsia" w:hAnsiTheme="minorEastAsia" w:eastAsiaTheme="minorEastAsia" w:cstheme="minorEastAsia"/>
          <w:kern w:val="2"/>
        </w:rPr>
        <w:t>，任意一期逾期超过</w:t>
      </w:r>
      <w:r>
        <w:rPr>
          <w:rFonts w:hint="eastAsia" w:asciiTheme="minorEastAsia" w:hAnsiTheme="minorEastAsia" w:eastAsiaTheme="minorEastAsia" w:cstheme="minorEastAsia"/>
          <w:kern w:val="2"/>
        </w:rPr>
        <w:t>5</w:t>
      </w:r>
      <w:r>
        <w:rPr>
          <w:rFonts w:hint="eastAsia" w:asciiTheme="minorEastAsia" w:hAnsiTheme="minorEastAsia" w:eastAsiaTheme="minorEastAsia" w:cstheme="minorEastAsia"/>
          <w:kern w:val="2"/>
        </w:rPr>
        <w:t>个日历天的，甲方有权单方解除合同，乙方应当退还甲方已经支付的费用，并无权要求甲方支付剩余的费用。</w:t>
      </w:r>
    </w:p>
    <w:p>
      <w:pPr>
        <w:pStyle w:val="6"/>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3.甲方对乙方服务不满意，甲方有权终止合同。但甲方对乙方已完成的并已验收通过的咨询结果应当按协议约定支付酬金。</w:t>
      </w:r>
    </w:p>
    <w:p>
      <w:pPr>
        <w:pStyle w:val="6"/>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4.乙方完成项目方案内容并定稿后，应向甲方提交《方案》定稿电子版1套，纸质报告根据甲方要求数量打印并加盖乙方公章。</w:t>
      </w:r>
    </w:p>
    <w:p>
      <w:pPr>
        <w:pStyle w:val="6"/>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5.乙方没有履行本合同约定义务，给甲方成损失的，应赔偿甲方的实际损失。</w:t>
      </w:r>
    </w:p>
    <w:p>
      <w:pPr>
        <w:rPr>
          <w:rFonts w:hint="eastAsia" w:asciiTheme="minorEastAsia" w:hAnsiTheme="minorEastAsia" w:eastAsiaTheme="minorEastAsia" w:cstheme="minorEastAsia"/>
        </w:rPr>
      </w:pPr>
    </w:p>
    <w:p>
      <w:pPr>
        <w:pStyle w:val="3"/>
        <w:rPr>
          <w:rFonts w:hint="eastAsia" w:asciiTheme="minorEastAsia" w:hAnsiTheme="minorEastAsia" w:eastAsiaTheme="minorEastAsia" w:cstheme="minorEastAsia"/>
        </w:rPr>
      </w:pPr>
      <w:bookmarkStart w:id="11" w:name="_Toc24038"/>
      <w:bookmarkEnd w:id="11"/>
      <w:bookmarkStart w:id="12" w:name="_Toc3307"/>
      <w:r>
        <w:rPr>
          <w:rFonts w:hint="eastAsia" w:asciiTheme="minorEastAsia" w:hAnsiTheme="minorEastAsia" w:eastAsiaTheme="minorEastAsia" w:cstheme="minorEastAsia"/>
        </w:rPr>
        <w:t>九、争议的解决</w:t>
      </w:r>
      <w:bookmarkEnd w:id="12"/>
    </w:p>
    <w:p>
      <w:pPr>
        <w:pStyle w:val="6"/>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rPr>
        <w:t>协议双方因履行本协议而引起的争议或与本协议有关的争议，首先应友好协商解决。如果在协商开始后六十天内或双方书面同意的更长期限内没能达成一致意见，任何一方可将争议提交</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所在地人民法院进行诉讼。违约方应当赔偿守约方所遭受的一切损失，包括但不限于一方为实现债权支付的诉讼费、保全费、公告费、鉴定费、评估费、律师代理费、差旅费、拍卖费、办案费等。</w:t>
      </w:r>
    </w:p>
    <w:p>
      <w:pPr>
        <w:pStyle w:val="7"/>
        <w:spacing w:line="360" w:lineRule="auto"/>
        <w:ind w:left="0" w:leftChars="0" w:firstLine="48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kern w:val="2"/>
        </w:rPr>
        <w:t xml:space="preserve">2. </w:t>
      </w:r>
      <w:r>
        <w:rPr>
          <w:rFonts w:hint="eastAsia" w:asciiTheme="minorEastAsia" w:hAnsiTheme="minorEastAsia" w:eastAsiaTheme="minorEastAsia" w:cstheme="minorEastAsia"/>
          <w:kern w:val="2"/>
        </w:rPr>
        <w:t>甲乙双方相互发出或者提供的所有通知、文件、资料，司法机关发送的文书等，均以本合同所列明的地址为有效送达地址，均视为在发送之日起三日内送达。同时，若对方拒绝接收上述文件的，自拒绝接收之日视为有效送达。如有变更，变更方应提前</w:t>
      </w:r>
      <w:r>
        <w:rPr>
          <w:rFonts w:hint="eastAsia" w:asciiTheme="minorEastAsia" w:hAnsiTheme="minorEastAsia" w:eastAsiaTheme="minorEastAsia" w:cstheme="minorEastAsia"/>
          <w:kern w:val="2"/>
        </w:rPr>
        <w:t>5</w:t>
      </w:r>
      <w:r>
        <w:rPr>
          <w:rFonts w:hint="eastAsia" w:asciiTheme="minorEastAsia" w:hAnsiTheme="minorEastAsia" w:eastAsiaTheme="minorEastAsia" w:cstheme="minorEastAsia"/>
          <w:kern w:val="2"/>
        </w:rPr>
        <w:t>个工作日书面通知对方，否则，对方按变更前地址送达即视为已有效送达。</w:t>
      </w:r>
    </w:p>
    <w:p>
      <w:pPr>
        <w:pStyle w:val="3"/>
        <w:rPr>
          <w:rFonts w:hint="eastAsia" w:asciiTheme="minorEastAsia" w:hAnsiTheme="minorEastAsia" w:eastAsiaTheme="minorEastAsia" w:cstheme="minorEastAsia"/>
        </w:rPr>
      </w:pPr>
      <w:bookmarkStart w:id="13" w:name="_Toc14555"/>
      <w:bookmarkEnd w:id="13"/>
      <w:bookmarkStart w:id="14" w:name="_Toc13194"/>
      <w:r>
        <w:rPr>
          <w:rFonts w:hint="eastAsia" w:asciiTheme="minorEastAsia" w:hAnsiTheme="minorEastAsia" w:eastAsiaTheme="minorEastAsia" w:cstheme="minorEastAsia"/>
        </w:rPr>
        <w:t>十、法律适用及责任承担</w:t>
      </w:r>
      <w:bookmarkEnd w:id="14"/>
    </w:p>
    <w:p>
      <w:pPr>
        <w:pStyle w:val="6"/>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本合同适用中华人民共和国法律，双方均承诺严格遵守中华人民共和国相关法律、法规。任何一方违反相关法律法规，需自行完全承担相关法律责任，另一方不为此承担任何法律责任。</w:t>
      </w:r>
      <w:bookmarkStart w:id="18" w:name="_GoBack"/>
      <w:bookmarkEnd w:id="18"/>
    </w:p>
    <w:p>
      <w:pPr>
        <w:pStyle w:val="6"/>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甲</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t>方：</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t>乙</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t>方：</w:t>
      </w:r>
      <w:r>
        <w:rPr>
          <w:rFonts w:hint="eastAsia" w:asciiTheme="minorEastAsia" w:hAnsiTheme="minorEastAsia" w:eastAsiaTheme="minorEastAsia" w:cstheme="minorEastAsia"/>
          <w:sz w:val="24"/>
          <w:szCs w:val="24"/>
        </w:rPr>
        <w:t xml:space="preserve">        </w:t>
      </w:r>
    </w:p>
    <w:p>
      <w:pPr>
        <w:pStyle w:val="6"/>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（加盖单位公章或合同专用章处）</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t>（加盖单位公章或合同专用章处）</w:t>
      </w:r>
    </w:p>
    <w:p>
      <w:pPr>
        <w:pStyle w:val="6"/>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法定代表人（负责人）</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t>法定代表人（负责人）</w:t>
      </w:r>
    </w:p>
    <w:p>
      <w:pPr>
        <w:pStyle w:val="6"/>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rPr>
        <w:t xml:space="preserve">委托代理人（签名）：                     </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rPr>
        <w:t>委托代理人（签名）：</w:t>
      </w:r>
    </w:p>
    <w:p>
      <w:pPr>
        <w:widowControl/>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 期：                                     日 期：</w:t>
      </w:r>
    </w:p>
    <w:p>
      <w:pPr>
        <w:spacing w:line="360" w:lineRule="auto"/>
        <w:rPr>
          <w:rFonts w:hint="eastAsia" w:asciiTheme="minorEastAsia" w:hAnsiTheme="minorEastAsia" w:eastAsiaTheme="minorEastAsia" w:cstheme="minorEastAsia"/>
          <w:sz w:val="24"/>
          <w:szCs w:val="24"/>
        </w:rPr>
      </w:pPr>
      <w:bookmarkStart w:id="15" w:name="_Toc532384193"/>
      <w:bookmarkEnd w:id="15"/>
      <w:bookmarkStart w:id="16" w:name="_Toc531632627"/>
      <w:bookmarkEnd w:id="16"/>
      <w:bookmarkStart w:id="17" w:name="_Toc1188"/>
    </w:p>
    <w:bookmarkEnd w:id="17"/>
    <w:p>
      <w:pPr>
        <w:rPr>
          <w:rFonts w:hint="eastAsia" w:asciiTheme="minorEastAsia" w:hAnsiTheme="minorEastAsia" w:eastAsiaTheme="minorEastAsia" w:cstheme="minorEastAsia"/>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8"/>
                      <w:rPr>
                        <w:rFonts w:hint="eastAsia" w:eastAsia="宋体"/>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E0207D"/>
    <w:multiLevelType w:val="multilevel"/>
    <w:tmpl w:val="3CE0207D"/>
    <w:lvl w:ilvl="0" w:tentative="0">
      <w:start w:val="3"/>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0ZGJkMjRjYTlhNWY3ZDE1ZTYwZDYzYjc2OTBjMDgifQ=="/>
  </w:docVars>
  <w:rsids>
    <w:rsidRoot w:val="0F2C4118"/>
    <w:rsid w:val="00110CE3"/>
    <w:rsid w:val="001248C8"/>
    <w:rsid w:val="001C5927"/>
    <w:rsid w:val="00212A07"/>
    <w:rsid w:val="00310499"/>
    <w:rsid w:val="00454192"/>
    <w:rsid w:val="005046DB"/>
    <w:rsid w:val="005D30BE"/>
    <w:rsid w:val="005D691C"/>
    <w:rsid w:val="00690CE1"/>
    <w:rsid w:val="006B3FA8"/>
    <w:rsid w:val="007A1217"/>
    <w:rsid w:val="00892201"/>
    <w:rsid w:val="0095780C"/>
    <w:rsid w:val="009D42AC"/>
    <w:rsid w:val="00B24673"/>
    <w:rsid w:val="00B2752E"/>
    <w:rsid w:val="00BE62DE"/>
    <w:rsid w:val="00CE3E78"/>
    <w:rsid w:val="00D332A1"/>
    <w:rsid w:val="00D37133"/>
    <w:rsid w:val="00DB5A4C"/>
    <w:rsid w:val="00DE49D3"/>
    <w:rsid w:val="00ED2396"/>
    <w:rsid w:val="00F46AC6"/>
    <w:rsid w:val="00FA4C1B"/>
    <w:rsid w:val="00FC4065"/>
    <w:rsid w:val="050A16EF"/>
    <w:rsid w:val="0F2C4118"/>
    <w:rsid w:val="233D442E"/>
    <w:rsid w:val="2F0E2E9A"/>
    <w:rsid w:val="3D8B696B"/>
    <w:rsid w:val="4C8C15CF"/>
    <w:rsid w:val="543716E9"/>
    <w:rsid w:val="686935E2"/>
    <w:rsid w:val="694C092B"/>
    <w:rsid w:val="77F2495B"/>
    <w:rsid w:val="7A7A54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2"/>
    <w:basedOn w:val="1"/>
    <w:next w:val="1"/>
    <w:qFormat/>
    <w:uiPriority w:val="99"/>
    <w:pPr>
      <w:keepNext/>
      <w:keepLines/>
      <w:spacing w:before="260" w:after="260" w:line="415" w:lineRule="auto"/>
      <w:outlineLvl w:val="1"/>
    </w:pPr>
    <w:rPr>
      <w:rFonts w:ascii="Cambria" w:hAnsi="Cambria"/>
      <w:b/>
      <w:bCs/>
      <w:sz w:val="32"/>
      <w:szCs w:val="32"/>
    </w:rPr>
  </w:style>
  <w:style w:type="paragraph" w:styleId="2">
    <w:name w:val="heading 3"/>
    <w:basedOn w:val="1"/>
    <w:next w:val="1"/>
    <w:qFormat/>
    <w:uiPriority w:val="0"/>
    <w:pPr>
      <w:keepNext/>
      <w:keepLines/>
      <w:spacing w:before="260" w:after="260" w:line="413" w:lineRule="auto"/>
      <w:outlineLvl w:val="2"/>
    </w:pPr>
    <w:rPr>
      <w:b/>
      <w:szCs w:val="20"/>
    </w:rPr>
  </w:style>
  <w:style w:type="character" w:default="1" w:styleId="10">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4">
    <w:name w:val="annotation subject"/>
    <w:basedOn w:val="5"/>
    <w:next w:val="5"/>
    <w:link w:val="18"/>
    <w:qFormat/>
    <w:uiPriority w:val="0"/>
    <w:rPr>
      <w:b/>
      <w:bCs/>
    </w:rPr>
  </w:style>
  <w:style w:type="paragraph" w:styleId="5">
    <w:name w:val="annotation text"/>
    <w:basedOn w:val="1"/>
    <w:link w:val="17"/>
    <w:qFormat/>
    <w:uiPriority w:val="0"/>
    <w:pPr>
      <w:jc w:val="left"/>
    </w:pPr>
  </w:style>
  <w:style w:type="paragraph" w:styleId="6">
    <w:name w:val="Body Text"/>
    <w:basedOn w:val="1"/>
    <w:next w:val="7"/>
    <w:unhideWhenUsed/>
    <w:qFormat/>
    <w:uiPriority w:val="99"/>
    <w:pPr>
      <w:spacing w:before="100" w:beforeAutospacing="1" w:after="120"/>
    </w:pPr>
  </w:style>
  <w:style w:type="paragraph" w:styleId="7">
    <w:name w:val="toc 5"/>
    <w:next w:val="1"/>
    <w:qFormat/>
    <w:uiPriority w:val="0"/>
    <w:pPr>
      <w:ind w:left="1680" w:leftChars="800"/>
    </w:pPr>
    <w:rPr>
      <w:rFonts w:hint="eastAsia" w:ascii="宋体" w:hAnsi="宋体" w:eastAsia="宋体" w:cs="Times New Roman"/>
      <w:sz w:val="24"/>
      <w:szCs w:val="24"/>
      <w:lang w:val="en-US" w:eastAsia="zh-CN" w:bidi="ar-SA"/>
    </w:rPr>
  </w:style>
  <w:style w:type="paragraph" w:styleId="8">
    <w:name w:val="footer"/>
    <w:basedOn w:val="1"/>
    <w:link w:val="15"/>
    <w:qFormat/>
    <w:uiPriority w:val="0"/>
    <w:pPr>
      <w:tabs>
        <w:tab w:val="center" w:pos="4153"/>
        <w:tab w:val="right" w:pos="8306"/>
      </w:tabs>
      <w:snapToGrid w:val="0"/>
      <w:jc w:val="left"/>
    </w:pPr>
    <w:rPr>
      <w:sz w:val="18"/>
      <w:szCs w:val="18"/>
    </w:rPr>
  </w:style>
  <w:style w:type="paragraph" w:styleId="9">
    <w:name w:val="header"/>
    <w:basedOn w:val="1"/>
    <w:link w:val="14"/>
    <w:qFormat/>
    <w:uiPriority w:val="0"/>
    <w:pPr>
      <w:tabs>
        <w:tab w:val="center" w:pos="4153"/>
        <w:tab w:val="right" w:pos="8306"/>
      </w:tabs>
      <w:snapToGrid w:val="0"/>
      <w:jc w:val="center"/>
    </w:pPr>
    <w:rPr>
      <w:sz w:val="18"/>
      <w:szCs w:val="18"/>
    </w:rPr>
  </w:style>
  <w:style w:type="character" w:styleId="11">
    <w:name w:val="annotation reference"/>
    <w:basedOn w:val="10"/>
    <w:qFormat/>
    <w:uiPriority w:val="0"/>
    <w:rPr>
      <w:sz w:val="21"/>
      <w:szCs w:val="21"/>
    </w:rPr>
  </w:style>
  <w:style w:type="paragraph" w:customStyle="1" w:styleId="13">
    <w:name w:val="列表段落1"/>
    <w:basedOn w:val="1"/>
    <w:qFormat/>
    <w:uiPriority w:val="34"/>
    <w:pPr>
      <w:ind w:firstLine="420" w:firstLineChars="200"/>
    </w:pPr>
    <w:rPr>
      <w:szCs w:val="24"/>
    </w:rPr>
  </w:style>
  <w:style w:type="character" w:customStyle="1" w:styleId="14">
    <w:name w:val="页眉 字符"/>
    <w:basedOn w:val="10"/>
    <w:link w:val="9"/>
    <w:qFormat/>
    <w:uiPriority w:val="0"/>
    <w:rPr>
      <w:kern w:val="2"/>
      <w:sz w:val="18"/>
      <w:szCs w:val="18"/>
    </w:rPr>
  </w:style>
  <w:style w:type="character" w:customStyle="1" w:styleId="15">
    <w:name w:val="页脚 字符"/>
    <w:basedOn w:val="10"/>
    <w:link w:val="8"/>
    <w:qFormat/>
    <w:uiPriority w:val="0"/>
    <w:rPr>
      <w:kern w:val="2"/>
      <w:sz w:val="18"/>
      <w:szCs w:val="18"/>
    </w:rPr>
  </w:style>
  <w:style w:type="paragraph" w:customStyle="1" w:styleId="16">
    <w:name w:val="Revision"/>
    <w:hidden/>
    <w:semiHidden/>
    <w:qFormat/>
    <w:uiPriority w:val="99"/>
    <w:rPr>
      <w:rFonts w:ascii="Times New Roman" w:hAnsi="Times New Roman" w:eastAsia="宋体" w:cs="Times New Roman"/>
      <w:kern w:val="2"/>
      <w:sz w:val="21"/>
      <w:szCs w:val="21"/>
      <w:lang w:val="en-US" w:eastAsia="zh-CN" w:bidi="ar-SA"/>
    </w:rPr>
  </w:style>
  <w:style w:type="character" w:customStyle="1" w:styleId="17">
    <w:name w:val="批注文字 字符"/>
    <w:basedOn w:val="10"/>
    <w:link w:val="5"/>
    <w:qFormat/>
    <w:uiPriority w:val="0"/>
    <w:rPr>
      <w:kern w:val="2"/>
      <w:sz w:val="21"/>
      <w:szCs w:val="21"/>
    </w:rPr>
  </w:style>
  <w:style w:type="character" w:customStyle="1" w:styleId="18">
    <w:name w:val="批注主题 字符"/>
    <w:basedOn w:val="17"/>
    <w:link w:val="4"/>
    <w:qFormat/>
    <w:uiPriority w:val="0"/>
    <w:rPr>
      <w:b/>
      <w:bCs/>
      <w:kern w:val="2"/>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3F9FE6-E23C-4E4A-B513-57288EA4B47D}">
  <ds:schemaRefs/>
</ds:datastoreItem>
</file>

<file path=docProps/app.xml><?xml version="1.0" encoding="utf-8"?>
<Properties xmlns="http://schemas.openxmlformats.org/officeDocument/2006/extended-properties" xmlns:vt="http://schemas.openxmlformats.org/officeDocument/2006/docPropsVTypes">
  <Template>Normal.dotm</Template>
  <Pages>8</Pages>
  <Words>679</Words>
  <Characters>3876</Characters>
  <Lines>32</Lines>
  <Paragraphs>9</Paragraphs>
  <TotalTime>5</TotalTime>
  <ScaleCrop>false</ScaleCrop>
  <LinksUpToDate>false</LinksUpToDate>
  <CharactersWithSpaces>4546</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2023-05-23T08:42:00Z</dcterms:created>
  <dc:creator>mocike</dc:creator>
  <cp:lastModifiedBy>cqlsjt</cp:lastModifiedBy>
  <dcterms:modified xsi:type="dcterms:W3CDTF">2023-05-26T06:57:15Z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y fmtid="{D5CDD505-2E9C-101B-9397-08002B2CF9AE}" pid="3" name="ICV">
    <vt:lpwstr>F0219E52FBA54BE79B2E64DE835A6DB1_11</vt:lpwstr>
  </property>
</Properties>
</file>