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ascii="Times New Roman" w:hAnsi="Times New Roman" w:eastAsia="方正仿宋_GBK"/>
          <w:color w:val="333333"/>
          <w:sz w:val="30"/>
          <w:szCs w:val="3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00" w:lineRule="exact"/>
        <w:jc w:val="center"/>
        <w:rPr>
          <w:rFonts w:ascii="方正小标宋_GBK" w:hAnsi="方正小标宋_GBK" w:eastAsia="方正小标宋_GBK" w:cs="方正小标宋_GBK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  <w:shd w:val="clear" w:color="auto" w:fill="FFFFFF"/>
        </w:rPr>
        <w:t>报价表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ascii="Times New Roman" w:hAnsi="Times New Roman" w:eastAsia="方正仿宋_GBK"/>
          <w:color w:val="000000"/>
          <w:sz w:val="21"/>
          <w:szCs w:val="21"/>
        </w:rPr>
      </w:pPr>
      <w:r>
        <w:rPr>
          <w:rFonts w:hint="eastAsia" w:ascii="Times New Roman" w:hAnsi="Times New Roman" w:eastAsia="方正仿宋_GBK"/>
          <w:color w:val="000000"/>
          <w:sz w:val="21"/>
          <w:szCs w:val="21"/>
        </w:rPr>
        <w:t>报价单位（盖章）：</w:t>
      </w:r>
    </w:p>
    <w:tbl>
      <w:tblPr>
        <w:tblStyle w:val="4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11"/>
        <w:gridCol w:w="3744"/>
        <w:gridCol w:w="1260"/>
        <w:gridCol w:w="130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75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配置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数量（台）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总价（元）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bookmarkStart w:id="0" w:name="_GoBack" w:colFirst="5" w:colLast="5"/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台式电脑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3744" w:type="dxa"/>
            <w:vAlign w:val="center"/>
          </w:tcPr>
          <w:p>
            <w:pPr>
              <w:widowControl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紫光恒越UNIS D3830 G3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处理器</w:t>
            </w:r>
          </w:p>
        </w:tc>
        <w:tc>
          <w:tcPr>
            <w:tcW w:w="3744" w:type="dxa"/>
            <w:vAlign w:val="center"/>
          </w:tcPr>
          <w:p>
            <w:pPr>
              <w:widowControl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海光3250，主频≥2.8GHz、核心≥8个</w:t>
            </w:r>
          </w:p>
        </w:tc>
        <w:tc>
          <w:tcPr>
            <w:tcW w:w="1260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主板</w:t>
            </w:r>
          </w:p>
        </w:tc>
        <w:tc>
          <w:tcPr>
            <w:tcW w:w="3744" w:type="dxa"/>
            <w:vAlign w:val="center"/>
          </w:tcPr>
          <w:p>
            <w:pPr>
              <w:widowControl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与处理器相匹配芯片组主板</w:t>
            </w:r>
          </w:p>
        </w:tc>
        <w:tc>
          <w:tcPr>
            <w:tcW w:w="1260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内存</w:t>
            </w:r>
          </w:p>
        </w:tc>
        <w:tc>
          <w:tcPr>
            <w:tcW w:w="3744" w:type="dxa"/>
            <w:vAlign w:val="center"/>
          </w:tcPr>
          <w:p>
            <w:pPr>
              <w:widowControl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≥16GB DDR4</w:t>
            </w:r>
          </w:p>
        </w:tc>
        <w:tc>
          <w:tcPr>
            <w:tcW w:w="1260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硬盘</w:t>
            </w:r>
          </w:p>
        </w:tc>
        <w:tc>
          <w:tcPr>
            <w:tcW w:w="3744" w:type="dxa"/>
            <w:vAlign w:val="center"/>
          </w:tcPr>
          <w:p>
            <w:pPr>
              <w:widowControl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≥512GB M.2 NVMe SSD</w:t>
            </w:r>
          </w:p>
        </w:tc>
        <w:tc>
          <w:tcPr>
            <w:tcW w:w="1260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光驱</w:t>
            </w:r>
          </w:p>
        </w:tc>
        <w:tc>
          <w:tcPr>
            <w:tcW w:w="3744" w:type="dxa"/>
            <w:vAlign w:val="center"/>
          </w:tcPr>
          <w:p>
            <w:pPr>
              <w:widowControl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内置DVDRW光驱</w:t>
            </w:r>
          </w:p>
        </w:tc>
        <w:tc>
          <w:tcPr>
            <w:tcW w:w="1260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显卡</w:t>
            </w:r>
          </w:p>
        </w:tc>
        <w:tc>
          <w:tcPr>
            <w:tcW w:w="3744" w:type="dxa"/>
            <w:vAlign w:val="center"/>
          </w:tcPr>
          <w:p>
            <w:pPr>
              <w:widowControl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≥2GB显存独立显卡，VGA + HDMI视频输出接口</w:t>
            </w:r>
          </w:p>
        </w:tc>
        <w:tc>
          <w:tcPr>
            <w:tcW w:w="1260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主板扩展</w:t>
            </w:r>
          </w:p>
        </w:tc>
        <w:tc>
          <w:tcPr>
            <w:tcW w:w="3744" w:type="dxa"/>
            <w:vAlign w:val="center"/>
          </w:tcPr>
          <w:p>
            <w:pPr>
              <w:widowControl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≥4个PCIe，其中PCIe x16≥2个，≥4个内存扩展槽</w:t>
            </w:r>
          </w:p>
        </w:tc>
        <w:tc>
          <w:tcPr>
            <w:tcW w:w="1260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I/O扩展</w:t>
            </w:r>
          </w:p>
        </w:tc>
        <w:tc>
          <w:tcPr>
            <w:tcW w:w="3744" w:type="dxa"/>
            <w:vAlign w:val="center"/>
          </w:tcPr>
          <w:p>
            <w:pPr>
              <w:widowControl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主板原生≥10个USB，其中USB3.2 Gen1≥8个；1个串口；1个RJ-45千兆网口</w:t>
            </w:r>
          </w:p>
        </w:tc>
        <w:tc>
          <w:tcPr>
            <w:tcW w:w="1260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键盘鼠标</w:t>
            </w:r>
          </w:p>
        </w:tc>
        <w:tc>
          <w:tcPr>
            <w:tcW w:w="3744" w:type="dxa"/>
            <w:vAlign w:val="center"/>
          </w:tcPr>
          <w:p>
            <w:pPr>
              <w:widowControl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USB接口防泼溅键盘、光电鼠标</w:t>
            </w:r>
          </w:p>
        </w:tc>
        <w:tc>
          <w:tcPr>
            <w:tcW w:w="1260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3744" w:type="dxa"/>
            <w:vAlign w:val="center"/>
          </w:tcPr>
          <w:p>
            <w:pPr>
              <w:widowControl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≥200W节能电源</w:t>
            </w:r>
          </w:p>
        </w:tc>
        <w:tc>
          <w:tcPr>
            <w:tcW w:w="1260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操作系统</w:t>
            </w:r>
          </w:p>
        </w:tc>
        <w:tc>
          <w:tcPr>
            <w:tcW w:w="3744" w:type="dxa"/>
            <w:vAlign w:val="center"/>
          </w:tcPr>
          <w:p>
            <w:pPr>
              <w:widowControl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预装国产正版授权统信桌面操作系统，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  <w:t>提供3年技术支持服务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,提供原厂产品授权书和售后服务承诺函</w:t>
            </w:r>
          </w:p>
        </w:tc>
        <w:tc>
          <w:tcPr>
            <w:tcW w:w="1260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显示器</w:t>
            </w:r>
          </w:p>
        </w:tc>
        <w:tc>
          <w:tcPr>
            <w:tcW w:w="3744" w:type="dxa"/>
            <w:vAlign w:val="center"/>
          </w:tcPr>
          <w:p>
            <w:pPr>
              <w:widowControl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≥23.8英寸液晶显示器，分辨率≥1920x1080、最大刷新率≥75Hz，静态对比度≥3000:1，VGA + HDMI接口带原厂HDMI 线缆、支持VESA壁挂</w:t>
            </w:r>
          </w:p>
        </w:tc>
        <w:tc>
          <w:tcPr>
            <w:tcW w:w="1260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保修服务</w:t>
            </w:r>
          </w:p>
        </w:tc>
        <w:tc>
          <w:tcPr>
            <w:tcW w:w="3744" w:type="dxa"/>
            <w:vAlign w:val="center"/>
          </w:tcPr>
          <w:p>
            <w:pPr>
              <w:widowControl/>
              <w:jc w:val="both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三年整机保修，三年硬盘不返还服务</w:t>
            </w:r>
          </w:p>
        </w:tc>
        <w:tc>
          <w:tcPr>
            <w:tcW w:w="1260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9339" w:type="dxa"/>
            <w:gridSpan w:val="6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报价须知：</w:t>
            </w:r>
          </w:p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报价包含：商品制造、物流配送、装卸、税费、售后服务等所有可能发生的费用，确定后不再增补任何费用；</w:t>
            </w:r>
          </w:p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2.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报价要求：本次采购设有最高限价，超过最高限价的报价将被否决。报价一次性有效，不接受任何时候对报价进行的修改；</w:t>
            </w:r>
          </w:p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3.收货、安装地点：重庆市酉阳县桃花源大道北段2号附124号；</w:t>
            </w:r>
          </w:p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4.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本次采购要求开具发票。</w:t>
            </w:r>
          </w:p>
        </w:tc>
      </w:tr>
    </w:tbl>
    <w:p>
      <w:pPr>
        <w:ind w:right="0" w:rightChars="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B6B97"/>
    <w:rsid w:val="22276192"/>
    <w:rsid w:val="35672885"/>
    <w:rsid w:val="397B6195"/>
    <w:rsid w:val="3FE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cram</cp:lastModifiedBy>
  <dcterms:modified xsi:type="dcterms:W3CDTF">2023-11-24T13:48:58Z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